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shd w:val="clear" w:color="auto" w:fill="7030A0"/>
        <w:tblLook w:val="04A0" w:firstRow="1" w:lastRow="0" w:firstColumn="1" w:lastColumn="0" w:noHBand="0" w:noVBand="1"/>
      </w:tblPr>
      <w:tblGrid>
        <w:gridCol w:w="9242"/>
      </w:tblGrid>
      <w:tr w:rsidR="000E22E2" w:rsidRPr="000E22E2" w14:paraId="7BDBF8D4" w14:textId="77777777" w:rsidTr="007C262B">
        <w:trPr>
          <w:trHeight w:val="710"/>
          <w:jc w:val="center"/>
        </w:trPr>
        <w:tc>
          <w:tcPr>
            <w:tcW w:w="9242" w:type="dxa"/>
            <w:shd w:val="clear" w:color="auto" w:fill="7030A0"/>
          </w:tcPr>
          <w:p w14:paraId="4512C352" w14:textId="2BB15FF8" w:rsidR="000E22E2" w:rsidRPr="000E22E2" w:rsidRDefault="000E22E2" w:rsidP="001501C4">
            <w:pPr>
              <w:jc w:val="center"/>
              <w:rPr>
                <w:rFonts w:ascii="Times New Roman" w:hAnsi="Times New Roman" w:cs="Times New Roman"/>
                <w:b/>
                <w:color w:val="FFFFFF" w:themeColor="background1"/>
                <w:sz w:val="28"/>
                <w:szCs w:val="28"/>
              </w:rPr>
            </w:pPr>
            <w:r w:rsidRPr="000E22E2">
              <w:rPr>
                <w:rFonts w:ascii="Times New Roman" w:hAnsi="Times New Roman" w:cs="Times New Roman"/>
                <w:b/>
                <w:color w:val="FFFFFF" w:themeColor="background1"/>
                <w:sz w:val="28"/>
                <w:szCs w:val="28"/>
              </w:rPr>
              <w:t>PARLIAMENT</w:t>
            </w:r>
          </w:p>
        </w:tc>
      </w:tr>
    </w:tbl>
    <w:p w14:paraId="6D0A518B" w14:textId="77777777" w:rsidR="000E22E2" w:rsidRDefault="000E22E2" w:rsidP="001501C4">
      <w:pPr>
        <w:jc w:val="center"/>
        <w:rPr>
          <w:rFonts w:ascii="Times New Roman" w:hAnsi="Times New Roman" w:cs="Times New Roman"/>
          <w:b/>
          <w:sz w:val="28"/>
          <w:szCs w:val="28"/>
        </w:rPr>
      </w:pPr>
    </w:p>
    <w:p w14:paraId="37CBF06A" w14:textId="77777777" w:rsidR="00083E26" w:rsidRPr="004F0EB1" w:rsidRDefault="00083E26" w:rsidP="00083E26">
      <w:pPr>
        <w:jc w:val="center"/>
        <w:rPr>
          <w:rFonts w:ascii="Palatino Linotype" w:hAnsi="Palatino Linotype" w:cs="Times New Roman"/>
          <w:b/>
          <w:sz w:val="28"/>
          <w:szCs w:val="28"/>
        </w:rPr>
      </w:pPr>
      <w:bookmarkStart w:id="0" w:name="_Hlk128032456"/>
      <w:r w:rsidRPr="004F0EB1">
        <w:rPr>
          <w:rFonts w:ascii="Palatino Linotype" w:hAnsi="Palatino Linotype" w:cs="Times New Roman"/>
          <w:b/>
          <w:sz w:val="28"/>
          <w:szCs w:val="28"/>
        </w:rPr>
        <w:t xml:space="preserve">NATIONAL ANTI-CORRUPTION ACTION PLAN </w:t>
      </w:r>
    </w:p>
    <w:p w14:paraId="25D2F3C4" w14:textId="4B6DBA21" w:rsidR="00083E26" w:rsidRPr="004F0EB1" w:rsidRDefault="00CE44F7" w:rsidP="00083E26">
      <w:pPr>
        <w:jc w:val="center"/>
        <w:rPr>
          <w:rFonts w:ascii="Palatino Linotype" w:hAnsi="Palatino Linotype" w:cs="Times New Roman"/>
          <w:b/>
          <w:sz w:val="28"/>
          <w:szCs w:val="28"/>
        </w:rPr>
      </w:pPr>
      <w:r>
        <w:rPr>
          <w:rFonts w:ascii="Palatino Linotype" w:hAnsi="Palatino Linotype" w:cs="Times New Roman"/>
          <w:b/>
          <w:sz w:val="28"/>
          <w:szCs w:val="28"/>
        </w:rPr>
        <w:t>2024</w:t>
      </w:r>
      <w:r w:rsidR="00083E26" w:rsidRPr="004F0EB1">
        <w:rPr>
          <w:rFonts w:ascii="Palatino Linotype" w:hAnsi="Palatino Linotype" w:cs="Times New Roman"/>
          <w:b/>
          <w:sz w:val="28"/>
          <w:szCs w:val="28"/>
        </w:rPr>
        <w:t xml:space="preserve"> MONITORING AND EVALUATION FRAMEWORK FOR DATA COLLECTION AND REPORTING </w:t>
      </w:r>
    </w:p>
    <w:p w14:paraId="28DE7734" w14:textId="77777777" w:rsidR="00083E26" w:rsidRPr="004F0EB1" w:rsidRDefault="00083E26" w:rsidP="00083E26">
      <w:pPr>
        <w:spacing w:before="240" w:line="360" w:lineRule="auto"/>
        <w:jc w:val="center"/>
        <w:rPr>
          <w:rFonts w:ascii="Palatino Linotype" w:hAnsi="Palatino Linotype" w:cs="Times New Roman"/>
          <w:b/>
          <w:sz w:val="28"/>
          <w:szCs w:val="28"/>
          <w:u w:val="double"/>
        </w:rPr>
      </w:pPr>
      <w:r w:rsidRPr="004F0EB1">
        <w:rPr>
          <w:rFonts w:ascii="Palatino Linotype" w:hAnsi="Palatino Linotype" w:cs="Times New Roman"/>
          <w:b/>
          <w:sz w:val="28"/>
          <w:szCs w:val="28"/>
          <w:u w:val="double"/>
        </w:rPr>
        <w:t>GUIDELINES FOR DATA COLLECTION AND REPORTING</w:t>
      </w:r>
    </w:p>
    <w:p w14:paraId="798FC6ED" w14:textId="77777777" w:rsidR="00083E26" w:rsidRPr="004F0EB1" w:rsidRDefault="00083E26" w:rsidP="00083E26">
      <w:pPr>
        <w:spacing w:before="240"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1.0. INTRODUCTION</w:t>
      </w:r>
    </w:p>
    <w:p w14:paraId="1BCF656A" w14:textId="77777777" w:rsidR="00083E26" w:rsidRPr="004F0EB1" w:rsidRDefault="00083E26" w:rsidP="00083E26">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National Anti-Corruption Action Plan (NACAP) was adopted in July 2014 for implementation by stakeholders, which include Public, Private and Not-For-Profit organizations and institutions. </w:t>
      </w:r>
    </w:p>
    <w:p w14:paraId="7E725BF6" w14:textId="77777777" w:rsidR="00083E26" w:rsidRPr="004F0EB1" w:rsidRDefault="00083E26" w:rsidP="00083E26">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In terms of implementation of NACAP by public sector organizations and institutions, the Office of the President (OoP) issued directives in March 2015 which, among others, provide that:</w:t>
      </w:r>
    </w:p>
    <w:p w14:paraId="043EDF03" w14:textId="77777777" w:rsidR="00083E26" w:rsidRPr="004F0EB1" w:rsidRDefault="00083E26" w:rsidP="00083E26">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All heads of institutions and leadership at all levels should take responsibility for their areas of oversight and ensure that measures are taken to combat corruption in their institutions, including implementation of roles specifically assigned to their institutions under NACAP;</w:t>
      </w:r>
    </w:p>
    <w:p w14:paraId="7AFE2644" w14:textId="77777777" w:rsidR="00083E26" w:rsidRPr="004F0EB1" w:rsidRDefault="00083E26" w:rsidP="00083E26">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The Ministry of Finance should ensure that MDAs, MMDAs and all public sector institutions budget for the implementation of specific programmes assigned to them under NACAP, and</w:t>
      </w:r>
    </w:p>
    <w:p w14:paraId="030EF70B" w14:textId="77777777" w:rsidR="00083E26" w:rsidRPr="004F0EB1" w:rsidRDefault="00083E26" w:rsidP="00083E26">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Ministers, Chief Executives and Heads of Public sector institutions shall submit reports on the implementation of NACAP to the Monitoring and Evaluation Committee (MONICOM) at the CHRAJ, with copies to the Office of the President.</w:t>
      </w:r>
    </w:p>
    <w:p w14:paraId="702809AE" w14:textId="640A8385" w:rsidR="00083E26" w:rsidRPr="004F0EB1" w:rsidRDefault="00083E26" w:rsidP="00083E26">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To assist in the assessment of the outputs or outcomes of the implementation of planned activities and generally assess the progress of implementation of NACAP in </w:t>
      </w:r>
      <w:r w:rsidR="00CE44F7">
        <w:rPr>
          <w:rFonts w:ascii="Palatino Linotype" w:hAnsi="Palatino Linotype" w:cs="Times New Roman"/>
          <w:sz w:val="28"/>
          <w:szCs w:val="28"/>
        </w:rPr>
        <w:t>2024</w:t>
      </w:r>
      <w:r w:rsidRPr="004F0EB1">
        <w:rPr>
          <w:rFonts w:ascii="Palatino Linotype" w:hAnsi="Palatino Linotype" w:cs="Times New Roman"/>
          <w:sz w:val="28"/>
          <w:szCs w:val="28"/>
        </w:rPr>
        <w:t>, indicators have been developed under general role</w:t>
      </w:r>
      <w:r w:rsidR="00AB65A6">
        <w:rPr>
          <w:rFonts w:ascii="Palatino Linotype" w:hAnsi="Palatino Linotype" w:cs="Times New Roman"/>
          <w:sz w:val="28"/>
          <w:szCs w:val="28"/>
        </w:rPr>
        <w:t>s</w:t>
      </w:r>
      <w:r w:rsidRPr="004F0EB1">
        <w:rPr>
          <w:rFonts w:ascii="Palatino Linotype" w:hAnsi="Palatino Linotype" w:cs="Times New Roman"/>
          <w:sz w:val="28"/>
          <w:szCs w:val="28"/>
        </w:rPr>
        <w:t xml:space="preserve"> and the four strategic objectives of NACAP.</w:t>
      </w:r>
    </w:p>
    <w:p w14:paraId="4B084A41" w14:textId="77777777" w:rsidR="00083E26" w:rsidRPr="004F0EB1" w:rsidRDefault="00083E26" w:rsidP="00083E26">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guidelines have been issued to assist implementing agencies report on the implementation of their planned activities under NACAP on schedule, using the National Anti-Corruption Reporting Tool (Google Form), an online data collection and reporting tool. </w:t>
      </w:r>
    </w:p>
    <w:p w14:paraId="18157BB4" w14:textId="77777777" w:rsidR="00083E26" w:rsidRPr="004F0EB1" w:rsidRDefault="00083E26" w:rsidP="00083E26">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2.0.</w:t>
      </w:r>
      <w:r w:rsidRPr="004F0EB1">
        <w:rPr>
          <w:rFonts w:ascii="Palatino Linotype" w:hAnsi="Palatino Linotype" w:cs="Times New Roman"/>
          <w:b/>
          <w:sz w:val="28"/>
          <w:szCs w:val="28"/>
        </w:rPr>
        <w:tab/>
        <w:t>ROLES UNDER NACAP</w:t>
      </w:r>
    </w:p>
    <w:p w14:paraId="0B3764F0" w14:textId="02647AE2" w:rsidR="00083E26" w:rsidRPr="004F0EB1" w:rsidRDefault="00083E26" w:rsidP="00083E26">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2.1</w:t>
      </w:r>
      <w:r w:rsidRPr="004F0EB1">
        <w:rPr>
          <w:rFonts w:ascii="Palatino Linotype" w:hAnsi="Palatino Linotype" w:cs="Times New Roman"/>
          <w:b/>
          <w:sz w:val="28"/>
          <w:szCs w:val="28"/>
        </w:rPr>
        <w:tab/>
        <w:t>General Role</w:t>
      </w:r>
      <w:r w:rsidR="00AB65A6">
        <w:rPr>
          <w:rFonts w:ascii="Palatino Linotype" w:hAnsi="Palatino Linotype" w:cs="Times New Roman"/>
          <w:b/>
          <w:sz w:val="28"/>
          <w:szCs w:val="28"/>
        </w:rPr>
        <w:t>s</w:t>
      </w:r>
    </w:p>
    <w:p w14:paraId="6727F5AB" w14:textId="1992AAD6" w:rsidR="00083E26" w:rsidRPr="004F0EB1" w:rsidRDefault="00F776E2" w:rsidP="00083E26">
      <w:pPr>
        <w:spacing w:before="240" w:line="276" w:lineRule="auto"/>
        <w:jc w:val="both"/>
        <w:rPr>
          <w:rFonts w:ascii="Palatino Linotype" w:hAnsi="Palatino Linotype" w:cs="Times New Roman"/>
          <w:sz w:val="28"/>
          <w:szCs w:val="28"/>
        </w:rPr>
      </w:pPr>
      <w:r w:rsidRPr="00F776E2">
        <w:rPr>
          <w:rFonts w:ascii="Palatino Linotype" w:hAnsi="Palatino Linotype" w:cs="Times New Roman"/>
          <w:sz w:val="28"/>
          <w:szCs w:val="28"/>
        </w:rPr>
        <w:t xml:space="preserve">The General roles are </w:t>
      </w:r>
      <w:r w:rsidR="00083E26" w:rsidRPr="004F0EB1">
        <w:rPr>
          <w:rFonts w:ascii="Palatino Linotype" w:hAnsi="Palatino Linotype" w:cs="Times New Roman"/>
          <w:sz w:val="28"/>
          <w:szCs w:val="28"/>
        </w:rPr>
        <w:t xml:space="preserve">designed for implementation and reporting by </w:t>
      </w:r>
      <w:r w:rsidR="00083E26" w:rsidRPr="004F0EB1">
        <w:rPr>
          <w:rFonts w:ascii="Palatino Linotype" w:hAnsi="Palatino Linotype" w:cs="Times New Roman"/>
          <w:b/>
          <w:sz w:val="28"/>
          <w:szCs w:val="28"/>
        </w:rPr>
        <w:t>ALL</w:t>
      </w:r>
      <w:r w:rsidR="00083E26" w:rsidRPr="004F0EB1">
        <w:rPr>
          <w:rFonts w:ascii="Palatino Linotype" w:hAnsi="Palatino Linotype" w:cs="Times New Roman"/>
          <w:sz w:val="28"/>
          <w:szCs w:val="28"/>
        </w:rPr>
        <w:t xml:space="preserve"> Implementing Partners (IPs), including public sector organizations, private sector and not-for-profit organizations. </w:t>
      </w:r>
    </w:p>
    <w:p w14:paraId="0308A0F4" w14:textId="77777777" w:rsidR="00083E26" w:rsidRPr="004F0EB1" w:rsidRDefault="00083E26" w:rsidP="00083E26">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2.2</w:t>
      </w:r>
      <w:r w:rsidRPr="004F0EB1">
        <w:rPr>
          <w:rFonts w:ascii="Palatino Linotype" w:hAnsi="Palatino Linotype" w:cs="Times New Roman"/>
          <w:b/>
          <w:sz w:val="28"/>
          <w:szCs w:val="28"/>
        </w:rPr>
        <w:tab/>
        <w:t>Roles under Strategic Objectives</w:t>
      </w:r>
    </w:p>
    <w:p w14:paraId="7D135F78" w14:textId="77777777" w:rsidR="00083E26" w:rsidRPr="004F0EB1" w:rsidRDefault="00083E26" w:rsidP="00083E26">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are roles specific to implementing agencies under the four Strategic Objectives which can be found on pages 54-90 of the National Anti-Corruption Action Plan (2015-2024). </w:t>
      </w:r>
    </w:p>
    <w:p w14:paraId="6B426C97" w14:textId="77777777" w:rsidR="00083E26" w:rsidRDefault="00083E26" w:rsidP="00083E26">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All IPs are to use this framework to report on all activities under “General Roles” and assigned activities under the four strategic objectives.</w:t>
      </w:r>
    </w:p>
    <w:p w14:paraId="6E4CC048" w14:textId="77777777" w:rsidR="00083E26" w:rsidRPr="004F0EB1" w:rsidRDefault="00083E26" w:rsidP="00083E26">
      <w:pPr>
        <w:spacing w:before="240" w:line="276" w:lineRule="auto"/>
        <w:jc w:val="both"/>
        <w:rPr>
          <w:rFonts w:ascii="Palatino Linotype" w:hAnsi="Palatino Linotype" w:cs="Times New Roman"/>
          <w:sz w:val="28"/>
          <w:szCs w:val="28"/>
        </w:rPr>
      </w:pPr>
    </w:p>
    <w:p w14:paraId="11798BDC" w14:textId="26304FE5" w:rsidR="00083E26" w:rsidRPr="004F0EB1" w:rsidRDefault="00083E26" w:rsidP="00083E26">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3.0.</w:t>
      </w:r>
      <w:r w:rsidRPr="004F0EB1">
        <w:rPr>
          <w:rFonts w:ascii="Palatino Linotype" w:hAnsi="Palatino Linotype" w:cs="Times New Roman"/>
          <w:b/>
          <w:sz w:val="28"/>
          <w:szCs w:val="28"/>
        </w:rPr>
        <w:tab/>
        <w:t xml:space="preserve">THE </w:t>
      </w:r>
      <w:r w:rsidR="00CE44F7">
        <w:rPr>
          <w:rFonts w:ascii="Palatino Linotype" w:hAnsi="Palatino Linotype" w:cs="Times New Roman"/>
          <w:b/>
          <w:sz w:val="28"/>
          <w:szCs w:val="28"/>
        </w:rPr>
        <w:t>2024</w:t>
      </w:r>
      <w:r w:rsidRPr="004F0EB1">
        <w:rPr>
          <w:rFonts w:ascii="Palatino Linotype" w:hAnsi="Palatino Linotype" w:cs="Times New Roman"/>
          <w:b/>
          <w:sz w:val="28"/>
          <w:szCs w:val="28"/>
        </w:rPr>
        <w:t xml:space="preserve"> MONITORING AND EVALUATION FRAMEWORK FOR DATA COLLECTION AND REPORTING </w:t>
      </w:r>
    </w:p>
    <w:p w14:paraId="7EF73A94" w14:textId="628AEDE5" w:rsidR="00083E26" w:rsidRPr="004F0EB1" w:rsidRDefault="00083E26" w:rsidP="00083E26">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w:t>
      </w:r>
      <w:r w:rsidR="00CE44F7">
        <w:rPr>
          <w:rFonts w:ascii="Palatino Linotype" w:hAnsi="Palatino Linotype" w:cs="Times New Roman"/>
          <w:sz w:val="28"/>
          <w:szCs w:val="28"/>
        </w:rPr>
        <w:t>2024</w:t>
      </w:r>
      <w:r w:rsidRPr="004F0EB1">
        <w:rPr>
          <w:rFonts w:ascii="Palatino Linotype" w:hAnsi="Palatino Linotype" w:cs="Times New Roman"/>
          <w:sz w:val="28"/>
          <w:szCs w:val="28"/>
        </w:rPr>
        <w:t xml:space="preserve"> NACAP M&amp;E Data Collection and Reporting Framework is presented in the form of a matrix as follows:</w:t>
      </w:r>
    </w:p>
    <w:p w14:paraId="6D8F40CA" w14:textId="77777777" w:rsidR="00083E26" w:rsidRPr="004F0EB1" w:rsidRDefault="00083E26" w:rsidP="00083E26">
      <w:pPr>
        <w:spacing w:line="276" w:lineRule="auto"/>
        <w:jc w:val="both"/>
        <w:rPr>
          <w:rFonts w:ascii="Palatino Linotype" w:hAnsi="Palatino Linotype" w:cs="Arial"/>
          <w:sz w:val="28"/>
          <w:szCs w:val="28"/>
        </w:rPr>
      </w:pPr>
      <w:r w:rsidRPr="004F0EB1">
        <w:rPr>
          <w:rFonts w:ascii="Palatino Linotype" w:hAnsi="Palatino Linotype" w:cs="Arial"/>
          <w:b/>
          <w:sz w:val="28"/>
          <w:szCs w:val="28"/>
          <w:u w:val="single"/>
        </w:rPr>
        <w:t>NACAP Ref. No:</w:t>
      </w:r>
      <w:r w:rsidRPr="004F0EB1">
        <w:rPr>
          <w:rFonts w:ascii="Palatino Linotype" w:hAnsi="Palatino Linotype" w:cs="Arial"/>
          <w:sz w:val="28"/>
          <w:szCs w:val="28"/>
        </w:rPr>
        <w:t xml:space="preserve"> This refers to the reference number and activity under NACAP selected for implementation.</w:t>
      </w:r>
    </w:p>
    <w:p w14:paraId="2BB57D7F" w14:textId="77777777" w:rsidR="00083E26" w:rsidRPr="004F0EB1" w:rsidRDefault="00083E26" w:rsidP="00083E26">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Broad Activity:</w:t>
      </w:r>
      <w:r w:rsidRPr="004F0EB1">
        <w:rPr>
          <w:rFonts w:ascii="Palatino Linotype" w:hAnsi="Palatino Linotype" w:cs="Times New Roman"/>
          <w:sz w:val="28"/>
          <w:szCs w:val="28"/>
        </w:rPr>
        <w:t xml:space="preserve"> This refers to activities for implementation as provided for in the 2015-2024 National Anti-Corruption Action Plan document, which can be found in pages 54-90.</w:t>
      </w:r>
    </w:p>
    <w:p w14:paraId="6C9C2B34" w14:textId="77777777" w:rsidR="00083E26" w:rsidRPr="004F0EB1" w:rsidRDefault="00083E26" w:rsidP="00083E26">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Indicator:</w:t>
      </w:r>
      <w:r w:rsidRPr="004F0EB1">
        <w:rPr>
          <w:rFonts w:ascii="Palatino Linotype" w:hAnsi="Palatino Linotype" w:cs="Times New Roman"/>
          <w:b/>
          <w:sz w:val="28"/>
          <w:szCs w:val="28"/>
        </w:rPr>
        <w:t xml:space="preserve"> </w:t>
      </w:r>
      <w:r w:rsidRPr="004F0EB1">
        <w:rPr>
          <w:rFonts w:ascii="Palatino Linotype" w:hAnsi="Palatino Linotype" w:cs="Times New Roman"/>
          <w:sz w:val="28"/>
          <w:szCs w:val="28"/>
        </w:rPr>
        <w:t>The indicator measures the expected results from the implementation of the broad activity.</w:t>
      </w:r>
    </w:p>
    <w:p w14:paraId="3E326154" w14:textId="77777777" w:rsidR="00083E26" w:rsidRPr="004F0EB1" w:rsidRDefault="00083E26" w:rsidP="00083E26">
      <w:pPr>
        <w:spacing w:line="276" w:lineRule="auto"/>
        <w:jc w:val="both"/>
        <w:rPr>
          <w:rFonts w:ascii="Palatino Linotype" w:hAnsi="Palatino Linotype" w:cs="Times New Roman"/>
          <w:sz w:val="28"/>
          <w:szCs w:val="28"/>
        </w:rPr>
      </w:pPr>
      <w:r w:rsidRPr="004F0EB1">
        <w:rPr>
          <w:rFonts w:ascii="Palatino Linotype" w:hAnsi="Palatino Linotype" w:cs="Times New Roman"/>
          <w:b/>
          <w:bCs/>
          <w:sz w:val="28"/>
          <w:szCs w:val="28"/>
          <w:u w:val="single"/>
        </w:rPr>
        <w:t>Data Source (Means of Verification):</w:t>
      </w:r>
      <w:r w:rsidRPr="004F0EB1">
        <w:rPr>
          <w:rFonts w:ascii="Palatino Linotype" w:hAnsi="Palatino Linotype" w:cs="Times New Roman"/>
          <w:sz w:val="28"/>
          <w:szCs w:val="28"/>
        </w:rPr>
        <w:t xml:space="preserve"> The origin, root from which the data was collected on the indicator, e.g. Programme/ Meeting reports, Payments vouchers, Store records, etc.</w:t>
      </w:r>
    </w:p>
    <w:p w14:paraId="2DCC9BAC" w14:textId="77777777" w:rsidR="00083E26" w:rsidRPr="004F0EB1" w:rsidRDefault="00083E26" w:rsidP="00083E26">
      <w:pPr>
        <w:spacing w:after="0" w:line="276" w:lineRule="auto"/>
        <w:jc w:val="both"/>
        <w:rPr>
          <w:rFonts w:ascii="Palatino Linotype" w:hAnsi="Palatino Linotype" w:cs="Times New Roman"/>
          <w:b/>
          <w:sz w:val="28"/>
          <w:szCs w:val="28"/>
          <w:u w:val="single"/>
        </w:rPr>
      </w:pPr>
      <w:r w:rsidRPr="004F0EB1">
        <w:rPr>
          <w:rFonts w:ascii="Palatino Linotype" w:hAnsi="Palatino Linotype" w:cs="Times New Roman"/>
          <w:sz w:val="28"/>
          <w:szCs w:val="28"/>
        </w:rPr>
        <w:t xml:space="preserve">IPs are required to complete the </w:t>
      </w:r>
      <w:proofErr w:type="gramStart"/>
      <w:r w:rsidRPr="004F0EB1">
        <w:rPr>
          <w:rFonts w:ascii="Palatino Linotype" w:hAnsi="Palatino Linotype" w:cs="Times New Roman"/>
          <w:sz w:val="28"/>
          <w:szCs w:val="28"/>
        </w:rPr>
        <w:t>Indicator</w:t>
      </w:r>
      <w:proofErr w:type="gramEnd"/>
      <w:r w:rsidRPr="004F0EB1">
        <w:rPr>
          <w:rFonts w:ascii="Palatino Linotype" w:hAnsi="Palatino Linotype" w:cs="Times New Roman"/>
          <w:sz w:val="28"/>
          <w:szCs w:val="28"/>
        </w:rPr>
        <w:t xml:space="preserve"> (provide result/status of implementation) and Data Source (Means of Verification) sections.</w:t>
      </w:r>
    </w:p>
    <w:p w14:paraId="1D7CEC41" w14:textId="77777777" w:rsidR="00083E26" w:rsidRDefault="00083E26" w:rsidP="00083E26">
      <w:p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 xml:space="preserve">Where an implementing partner is unable to undertake a required assigned activity, the agency should indicate </w:t>
      </w:r>
      <w:r w:rsidRPr="004F0EB1">
        <w:rPr>
          <w:rFonts w:ascii="Palatino Linotype" w:hAnsi="Palatino Linotype" w:cs="Times New Roman"/>
          <w:b/>
          <w:sz w:val="28"/>
          <w:szCs w:val="28"/>
        </w:rPr>
        <w:t>“NOT UNDERTAKEN”</w:t>
      </w:r>
      <w:r w:rsidRPr="004F0EB1">
        <w:rPr>
          <w:rFonts w:ascii="Palatino Linotype" w:hAnsi="Palatino Linotype" w:cs="Times New Roman"/>
          <w:sz w:val="28"/>
          <w:szCs w:val="28"/>
        </w:rPr>
        <w:t xml:space="preserve">, in the “Indicator” section and </w:t>
      </w:r>
      <w:r w:rsidRPr="00134CF3">
        <w:rPr>
          <w:rFonts w:ascii="Palatino Linotype" w:hAnsi="Palatino Linotype" w:cs="Times New Roman"/>
          <w:b/>
          <w:bCs/>
          <w:sz w:val="28"/>
          <w:szCs w:val="28"/>
        </w:rPr>
        <w:t>reasons must be provided for not undertaking the activity</w:t>
      </w:r>
      <w:r w:rsidRPr="004F0EB1">
        <w:rPr>
          <w:rFonts w:ascii="Palatino Linotype" w:hAnsi="Palatino Linotype" w:cs="Times New Roman"/>
          <w:sz w:val="28"/>
          <w:szCs w:val="28"/>
        </w:rPr>
        <w:t>.</w:t>
      </w:r>
    </w:p>
    <w:p w14:paraId="5C803A20" w14:textId="77777777" w:rsidR="00083E26" w:rsidRPr="00697A5B" w:rsidRDefault="00083E26" w:rsidP="00083E26">
      <w:pPr>
        <w:spacing w:line="360" w:lineRule="auto"/>
        <w:jc w:val="both"/>
        <w:rPr>
          <w:rFonts w:ascii="Palatino Linotype" w:hAnsi="Palatino Linotype" w:cs="Times New Roman"/>
          <w:sz w:val="28"/>
          <w:szCs w:val="28"/>
        </w:rPr>
      </w:pPr>
    </w:p>
    <w:p w14:paraId="3E42C686" w14:textId="77777777" w:rsidR="00083E26" w:rsidRPr="004F0EB1" w:rsidRDefault="00083E26" w:rsidP="00083E26">
      <w:pPr>
        <w:spacing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4.0</w:t>
      </w:r>
      <w:r w:rsidRPr="004F0EB1">
        <w:rPr>
          <w:rFonts w:ascii="Palatino Linotype" w:hAnsi="Palatino Linotype" w:cs="Times New Roman"/>
          <w:b/>
          <w:sz w:val="28"/>
          <w:szCs w:val="28"/>
        </w:rPr>
        <w:tab/>
      </w:r>
      <w:r w:rsidRPr="004F0EB1">
        <w:rPr>
          <w:rFonts w:ascii="Palatino Linotype" w:hAnsi="Palatino Linotype" w:cs="Times New Roman"/>
          <w:b/>
          <w:bCs/>
          <w:sz w:val="28"/>
          <w:szCs w:val="28"/>
        </w:rPr>
        <w:t>Clustering of Implementing Partners</w:t>
      </w:r>
    </w:p>
    <w:p w14:paraId="22C6E7E9" w14:textId="77777777" w:rsidR="00083E26" w:rsidRDefault="00083E26" w:rsidP="00083E26">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Implementing Partners are clustered/grouped into </w:t>
      </w:r>
      <w:r>
        <w:rPr>
          <w:rFonts w:ascii="Palatino Linotype" w:eastAsia="Times New Roman" w:hAnsi="Palatino Linotype" w:cs="Times New Roman"/>
          <w:sz w:val="28"/>
          <w:szCs w:val="28"/>
          <w:lang w:eastAsia="en-GB"/>
        </w:rPr>
        <w:t>the following:</w:t>
      </w:r>
    </w:p>
    <w:tbl>
      <w:tblPr>
        <w:tblStyle w:val="TableGrid"/>
        <w:tblW w:w="13479" w:type="dxa"/>
        <w:jc w:val="right"/>
        <w:tblLook w:val="04A0" w:firstRow="1" w:lastRow="0" w:firstColumn="1" w:lastColumn="0" w:noHBand="0" w:noVBand="1"/>
      </w:tblPr>
      <w:tblGrid>
        <w:gridCol w:w="5778"/>
        <w:gridCol w:w="7701"/>
      </w:tblGrid>
      <w:tr w:rsidR="00083E26" w:rsidRPr="00312812" w14:paraId="53461104" w14:textId="77777777" w:rsidTr="00491954">
        <w:trPr>
          <w:trHeight w:val="360"/>
          <w:tblHeader/>
          <w:jc w:val="right"/>
        </w:trPr>
        <w:tc>
          <w:tcPr>
            <w:tcW w:w="5778" w:type="dxa"/>
            <w:shd w:val="clear" w:color="auto" w:fill="7030A0"/>
            <w:noWrap/>
            <w:hideMark/>
          </w:tcPr>
          <w:p w14:paraId="43BB9855" w14:textId="77777777" w:rsidR="00083E26" w:rsidRPr="00312812" w:rsidRDefault="00083E26"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CLUSTER/CATEGORY OF INSTITUTION</w:t>
            </w:r>
          </w:p>
        </w:tc>
        <w:tc>
          <w:tcPr>
            <w:tcW w:w="7701" w:type="dxa"/>
            <w:shd w:val="clear" w:color="auto" w:fill="7030A0"/>
            <w:noWrap/>
            <w:hideMark/>
          </w:tcPr>
          <w:p w14:paraId="0ECFC1AF" w14:textId="77777777" w:rsidR="00083E26" w:rsidRPr="00312812" w:rsidRDefault="00083E26"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COMPOSITION</w:t>
            </w:r>
          </w:p>
        </w:tc>
      </w:tr>
      <w:tr w:rsidR="00083E26" w:rsidRPr="00312812" w14:paraId="45D5B8B6" w14:textId="77777777" w:rsidTr="00491954">
        <w:trPr>
          <w:trHeight w:val="360"/>
          <w:jc w:val="right"/>
        </w:trPr>
        <w:tc>
          <w:tcPr>
            <w:tcW w:w="5778" w:type="dxa"/>
            <w:noWrap/>
            <w:hideMark/>
          </w:tcPr>
          <w:p w14:paraId="4207BA5E"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(OoP)</w:t>
            </w:r>
          </w:p>
        </w:tc>
        <w:tc>
          <w:tcPr>
            <w:tcW w:w="7701" w:type="dxa"/>
            <w:noWrap/>
            <w:hideMark/>
          </w:tcPr>
          <w:p w14:paraId="3D8581EA"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and its Agencies</w:t>
            </w:r>
          </w:p>
        </w:tc>
      </w:tr>
      <w:tr w:rsidR="00083E26" w:rsidRPr="00312812" w14:paraId="011F61E2" w14:textId="77777777" w:rsidTr="00491954">
        <w:trPr>
          <w:trHeight w:val="360"/>
          <w:jc w:val="right"/>
        </w:trPr>
        <w:tc>
          <w:tcPr>
            <w:tcW w:w="5778" w:type="dxa"/>
            <w:noWrap/>
            <w:hideMark/>
          </w:tcPr>
          <w:p w14:paraId="331BFBA1"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c>
          <w:tcPr>
            <w:tcW w:w="7701" w:type="dxa"/>
            <w:noWrap/>
            <w:hideMark/>
          </w:tcPr>
          <w:p w14:paraId="53911D57"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r>
      <w:tr w:rsidR="00083E26" w:rsidRPr="00312812" w14:paraId="517148BD" w14:textId="77777777" w:rsidTr="00491954">
        <w:trPr>
          <w:trHeight w:val="360"/>
          <w:jc w:val="right"/>
        </w:trPr>
        <w:tc>
          <w:tcPr>
            <w:tcW w:w="5778" w:type="dxa"/>
            <w:noWrap/>
            <w:hideMark/>
          </w:tcPr>
          <w:p w14:paraId="2BFAD553"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 (JS)</w:t>
            </w:r>
          </w:p>
        </w:tc>
        <w:tc>
          <w:tcPr>
            <w:tcW w:w="7701" w:type="dxa"/>
            <w:noWrap/>
            <w:hideMark/>
          </w:tcPr>
          <w:p w14:paraId="50D689CC"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w:t>
            </w:r>
          </w:p>
        </w:tc>
      </w:tr>
      <w:tr w:rsidR="00083E26" w:rsidRPr="00312812" w14:paraId="2632B5AD" w14:textId="77777777" w:rsidTr="00491954">
        <w:trPr>
          <w:trHeight w:val="360"/>
          <w:jc w:val="right"/>
        </w:trPr>
        <w:tc>
          <w:tcPr>
            <w:tcW w:w="5778" w:type="dxa"/>
            <w:noWrap/>
            <w:hideMark/>
          </w:tcPr>
          <w:p w14:paraId="020052EE"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Commission on Human Rights and Administrative Justice (CHRAJ)</w:t>
            </w:r>
          </w:p>
        </w:tc>
        <w:tc>
          <w:tcPr>
            <w:tcW w:w="7701" w:type="dxa"/>
            <w:noWrap/>
            <w:hideMark/>
          </w:tcPr>
          <w:p w14:paraId="617A26E3"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CHRAJ</w:t>
            </w:r>
          </w:p>
        </w:tc>
      </w:tr>
      <w:tr w:rsidR="00083E26" w:rsidRPr="00312812" w14:paraId="32C5AEE8" w14:textId="77777777" w:rsidTr="00491954">
        <w:trPr>
          <w:trHeight w:val="2880"/>
          <w:jc w:val="right"/>
        </w:trPr>
        <w:tc>
          <w:tcPr>
            <w:tcW w:w="5778" w:type="dxa"/>
            <w:noWrap/>
            <w:hideMark/>
          </w:tcPr>
          <w:p w14:paraId="027064D9"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Anti-Corruption Agencies (ACAs)/Key Accountability Institutions (KAIs)</w:t>
            </w:r>
          </w:p>
        </w:tc>
        <w:tc>
          <w:tcPr>
            <w:tcW w:w="7701" w:type="dxa"/>
            <w:hideMark/>
          </w:tcPr>
          <w:p w14:paraId="2CD998BF" w14:textId="05CC7390"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Attorney General and Ministry of Justice</w:t>
            </w:r>
            <w:r w:rsidRPr="00312812">
              <w:rPr>
                <w:rFonts w:ascii="Palatino Linotype" w:eastAsia="Times New Roman" w:hAnsi="Palatino Linotype" w:cs="Calibri"/>
                <w:color w:val="000000"/>
                <w:sz w:val="28"/>
                <w:szCs w:val="28"/>
                <w:lang w:val="en-US"/>
              </w:rPr>
              <w:br/>
              <w:t>Office of the Special Prosecutor</w:t>
            </w:r>
            <w:r w:rsidRPr="00312812">
              <w:rPr>
                <w:rFonts w:ascii="Palatino Linotype" w:eastAsia="Times New Roman" w:hAnsi="Palatino Linotype" w:cs="Calibri"/>
                <w:color w:val="000000"/>
                <w:sz w:val="28"/>
                <w:szCs w:val="28"/>
                <w:lang w:val="en-US"/>
              </w:rPr>
              <w:br/>
              <w:t xml:space="preserve">National </w:t>
            </w:r>
            <w:r w:rsidR="003631C6">
              <w:rPr>
                <w:rFonts w:ascii="Palatino Linotype" w:eastAsia="Times New Roman" w:hAnsi="Palatino Linotype" w:cs="Calibri"/>
                <w:color w:val="000000"/>
                <w:sz w:val="28"/>
                <w:szCs w:val="28"/>
                <w:lang w:val="en-US"/>
              </w:rPr>
              <w:t>Intelligence</w:t>
            </w:r>
            <w:r w:rsidRPr="00312812">
              <w:rPr>
                <w:rFonts w:ascii="Palatino Linotype" w:eastAsia="Times New Roman" w:hAnsi="Palatino Linotype" w:cs="Calibri"/>
                <w:color w:val="000000"/>
                <w:sz w:val="28"/>
                <w:szCs w:val="28"/>
                <w:lang w:val="en-US"/>
              </w:rPr>
              <w:t xml:space="preserve"> Bureau</w:t>
            </w:r>
            <w:r w:rsidRPr="00312812">
              <w:rPr>
                <w:rFonts w:ascii="Palatino Linotype" w:eastAsia="Times New Roman" w:hAnsi="Palatino Linotype" w:cs="Calibri"/>
                <w:color w:val="000000"/>
                <w:sz w:val="28"/>
                <w:szCs w:val="28"/>
                <w:lang w:val="en-US"/>
              </w:rPr>
              <w:br/>
              <w:t>Ghana Police Service and Other Security Agencies</w:t>
            </w:r>
            <w:r w:rsidRPr="00312812">
              <w:rPr>
                <w:rFonts w:ascii="Palatino Linotype" w:eastAsia="Times New Roman" w:hAnsi="Palatino Linotype" w:cs="Calibri"/>
                <w:color w:val="000000"/>
                <w:sz w:val="28"/>
                <w:szCs w:val="28"/>
                <w:lang w:val="en-US"/>
              </w:rPr>
              <w:br/>
              <w:t>Narcotics Control Commission</w:t>
            </w:r>
            <w:r w:rsidRPr="00312812">
              <w:rPr>
                <w:rFonts w:ascii="Palatino Linotype" w:eastAsia="Times New Roman" w:hAnsi="Palatino Linotype" w:cs="Calibri"/>
                <w:color w:val="000000"/>
                <w:sz w:val="28"/>
                <w:szCs w:val="28"/>
                <w:lang w:val="en-US"/>
              </w:rPr>
              <w:br/>
              <w:t>Internal Audit Agency</w:t>
            </w:r>
            <w:r w:rsidRPr="00312812">
              <w:rPr>
                <w:rFonts w:ascii="Palatino Linotype" w:eastAsia="Times New Roman" w:hAnsi="Palatino Linotype" w:cs="Calibri"/>
                <w:color w:val="000000"/>
                <w:sz w:val="28"/>
                <w:szCs w:val="28"/>
                <w:lang w:val="en-US"/>
              </w:rPr>
              <w:br/>
              <w:t>Ghana Audit Service</w:t>
            </w:r>
            <w:r w:rsidRPr="00312812">
              <w:rPr>
                <w:rFonts w:ascii="Palatino Linotype" w:eastAsia="Times New Roman" w:hAnsi="Palatino Linotype" w:cs="Calibri"/>
                <w:color w:val="000000"/>
                <w:sz w:val="28"/>
                <w:szCs w:val="28"/>
                <w:lang w:val="en-US"/>
              </w:rPr>
              <w:br/>
              <w:t>Economic and Organised Crime Office</w:t>
            </w:r>
          </w:p>
        </w:tc>
      </w:tr>
      <w:tr w:rsidR="00083E26" w:rsidRPr="00312812" w14:paraId="698047E1" w14:textId="77777777" w:rsidTr="00491954">
        <w:trPr>
          <w:trHeight w:val="360"/>
          <w:jc w:val="right"/>
        </w:trPr>
        <w:tc>
          <w:tcPr>
            <w:tcW w:w="5778" w:type="dxa"/>
            <w:noWrap/>
            <w:hideMark/>
          </w:tcPr>
          <w:p w14:paraId="64D3CAC1"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Ministries and Civil Service</w:t>
            </w:r>
          </w:p>
        </w:tc>
        <w:tc>
          <w:tcPr>
            <w:tcW w:w="7701" w:type="dxa"/>
            <w:noWrap/>
            <w:hideMark/>
          </w:tcPr>
          <w:p w14:paraId="2C162B1A"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Civil Service (OHCS), Ministries and the Civil Service</w:t>
            </w:r>
          </w:p>
        </w:tc>
      </w:tr>
      <w:tr w:rsidR="00083E26" w:rsidRPr="00312812" w14:paraId="77616E8C" w14:textId="77777777" w:rsidTr="00491954">
        <w:trPr>
          <w:trHeight w:val="2160"/>
          <w:jc w:val="right"/>
        </w:trPr>
        <w:tc>
          <w:tcPr>
            <w:tcW w:w="5778" w:type="dxa"/>
            <w:noWrap/>
            <w:hideMark/>
          </w:tcPr>
          <w:p w14:paraId="79526EDB"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 xml:space="preserve">Department, Agencies (DAs) and Other Public Sector Institutions (OPSIs) </w:t>
            </w:r>
          </w:p>
        </w:tc>
        <w:tc>
          <w:tcPr>
            <w:tcW w:w="7701" w:type="dxa"/>
            <w:hideMark/>
          </w:tcPr>
          <w:p w14:paraId="6A73CBE1"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Department, Agencies and Other Public Sector Institutions</w:t>
            </w:r>
            <w:r w:rsidRPr="00312812">
              <w:rPr>
                <w:rFonts w:ascii="Palatino Linotype" w:eastAsia="Times New Roman" w:hAnsi="Palatino Linotype" w:cs="Calibri"/>
                <w:color w:val="000000"/>
                <w:sz w:val="28"/>
                <w:szCs w:val="28"/>
                <w:lang w:val="en-US"/>
              </w:rPr>
              <w:br/>
              <w:t>including the:</w:t>
            </w:r>
            <w:r w:rsidRPr="00312812">
              <w:rPr>
                <w:rFonts w:ascii="Palatino Linotype" w:eastAsia="Times New Roman" w:hAnsi="Palatino Linotype" w:cs="Calibri"/>
                <w:color w:val="000000"/>
                <w:sz w:val="28"/>
                <w:szCs w:val="28"/>
                <w:lang w:val="en-US"/>
              </w:rPr>
              <w:br/>
              <w:t>Electoral Commission (EC)</w:t>
            </w:r>
            <w:r w:rsidRPr="00312812">
              <w:rPr>
                <w:rFonts w:ascii="Palatino Linotype" w:eastAsia="Times New Roman" w:hAnsi="Palatino Linotype" w:cs="Calibri"/>
                <w:color w:val="000000"/>
                <w:sz w:val="28"/>
                <w:szCs w:val="28"/>
                <w:lang w:val="en-US"/>
              </w:rPr>
              <w:br/>
              <w:t>Ghana Revenue Authority (GRA)</w:t>
            </w:r>
            <w:r w:rsidRPr="00312812">
              <w:rPr>
                <w:rFonts w:ascii="Palatino Linotype" w:eastAsia="Times New Roman" w:hAnsi="Palatino Linotype" w:cs="Calibri"/>
                <w:color w:val="000000"/>
                <w:sz w:val="28"/>
                <w:szCs w:val="28"/>
                <w:lang w:val="en-US"/>
              </w:rPr>
              <w:br/>
              <w:t>National Commission for Civic Education (NCCE)</w:t>
            </w:r>
            <w:r w:rsidRPr="00312812">
              <w:rPr>
                <w:rFonts w:ascii="Palatino Linotype" w:eastAsia="Times New Roman" w:hAnsi="Palatino Linotype" w:cs="Calibri"/>
                <w:color w:val="000000"/>
                <w:sz w:val="28"/>
                <w:szCs w:val="28"/>
                <w:lang w:val="en-US"/>
              </w:rPr>
              <w:br/>
              <w:t>National Development Planning Commission (NDPC)</w:t>
            </w:r>
          </w:p>
        </w:tc>
      </w:tr>
      <w:tr w:rsidR="00083E26" w:rsidRPr="00312812" w14:paraId="33467F6A" w14:textId="77777777" w:rsidTr="00491954">
        <w:trPr>
          <w:trHeight w:val="360"/>
          <w:jc w:val="right"/>
        </w:trPr>
        <w:tc>
          <w:tcPr>
            <w:tcW w:w="5778" w:type="dxa"/>
            <w:noWrap/>
            <w:hideMark/>
          </w:tcPr>
          <w:p w14:paraId="6FDADBB4"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Metropolitan, Municipal and District Assemblies (MMDAs)</w:t>
            </w:r>
          </w:p>
        </w:tc>
        <w:tc>
          <w:tcPr>
            <w:tcW w:w="7701" w:type="dxa"/>
            <w:noWrap/>
            <w:hideMark/>
          </w:tcPr>
          <w:p w14:paraId="3A2B897E"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Local Government Service (OHLS) as well as RCCs and MMDAs</w:t>
            </w:r>
          </w:p>
        </w:tc>
      </w:tr>
      <w:tr w:rsidR="00083E26" w:rsidRPr="00312812" w14:paraId="13AA636D" w14:textId="77777777" w:rsidTr="00491954">
        <w:trPr>
          <w:trHeight w:val="360"/>
          <w:jc w:val="right"/>
        </w:trPr>
        <w:tc>
          <w:tcPr>
            <w:tcW w:w="5778" w:type="dxa"/>
            <w:noWrap/>
            <w:hideMark/>
          </w:tcPr>
          <w:p w14:paraId="3292DAC7"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Financial Sector</w:t>
            </w:r>
          </w:p>
        </w:tc>
        <w:tc>
          <w:tcPr>
            <w:tcW w:w="7701" w:type="dxa"/>
            <w:noWrap/>
            <w:hideMark/>
          </w:tcPr>
          <w:p w14:paraId="46DFD2E5" w14:textId="7980D6D3"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w:t>
            </w:r>
            <w:r w:rsidR="00AB65A6">
              <w:rPr>
                <w:rFonts w:ascii="Palatino Linotype" w:eastAsia="Times New Roman" w:hAnsi="Palatino Linotype" w:cs="Calibri"/>
                <w:color w:val="000000"/>
                <w:sz w:val="28"/>
                <w:szCs w:val="28"/>
                <w:lang w:val="en-US"/>
              </w:rPr>
              <w:t>n</w:t>
            </w:r>
            <w:r w:rsidRPr="00312812">
              <w:rPr>
                <w:rFonts w:ascii="Palatino Linotype" w:eastAsia="Times New Roman" w:hAnsi="Palatino Linotype" w:cs="Calibri"/>
                <w:color w:val="000000"/>
                <w:sz w:val="28"/>
                <w:szCs w:val="28"/>
                <w:lang w:val="en-US"/>
              </w:rPr>
              <w:t>k of Ghana, Banks, Savings and Loans</w:t>
            </w:r>
          </w:p>
        </w:tc>
      </w:tr>
      <w:tr w:rsidR="00083E26" w:rsidRPr="00312812" w14:paraId="327A251C" w14:textId="77777777" w:rsidTr="00491954">
        <w:trPr>
          <w:trHeight w:val="1440"/>
          <w:jc w:val="right"/>
        </w:trPr>
        <w:tc>
          <w:tcPr>
            <w:tcW w:w="5778" w:type="dxa"/>
            <w:noWrap/>
            <w:hideMark/>
          </w:tcPr>
          <w:p w14:paraId="0AB503F9"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Pension and Insurance Institutions</w:t>
            </w:r>
          </w:p>
        </w:tc>
        <w:tc>
          <w:tcPr>
            <w:tcW w:w="7701" w:type="dxa"/>
            <w:hideMark/>
          </w:tcPr>
          <w:p w14:paraId="5D6623D9"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Pensions Regulatory Authority</w:t>
            </w:r>
            <w:r w:rsidRPr="00312812">
              <w:rPr>
                <w:rFonts w:ascii="Palatino Linotype" w:eastAsia="Times New Roman" w:hAnsi="Palatino Linotype" w:cs="Calibri"/>
                <w:color w:val="000000"/>
                <w:sz w:val="28"/>
                <w:szCs w:val="28"/>
                <w:lang w:val="en-US"/>
              </w:rPr>
              <w:br/>
              <w:t>National Insurance Commission</w:t>
            </w:r>
            <w:r w:rsidRPr="00312812">
              <w:rPr>
                <w:rFonts w:ascii="Palatino Linotype" w:eastAsia="Times New Roman" w:hAnsi="Palatino Linotype" w:cs="Calibri"/>
                <w:color w:val="000000"/>
                <w:sz w:val="28"/>
                <w:szCs w:val="28"/>
                <w:lang w:val="en-US"/>
              </w:rPr>
              <w:br/>
              <w:t>Social Security and National Insurance Trust</w:t>
            </w:r>
            <w:r w:rsidRPr="00312812">
              <w:rPr>
                <w:rFonts w:ascii="Palatino Linotype" w:eastAsia="Times New Roman" w:hAnsi="Palatino Linotype" w:cs="Calibri"/>
                <w:color w:val="000000"/>
                <w:sz w:val="28"/>
                <w:szCs w:val="28"/>
                <w:lang w:val="en-US"/>
              </w:rPr>
              <w:br/>
              <w:t>All other Pension and Insurance institutions</w:t>
            </w:r>
          </w:p>
        </w:tc>
      </w:tr>
      <w:tr w:rsidR="00083E26" w:rsidRPr="00312812" w14:paraId="47AA91BB" w14:textId="77777777" w:rsidTr="00491954">
        <w:trPr>
          <w:trHeight w:val="720"/>
          <w:jc w:val="right"/>
        </w:trPr>
        <w:tc>
          <w:tcPr>
            <w:tcW w:w="5778" w:type="dxa"/>
            <w:noWrap/>
            <w:hideMark/>
          </w:tcPr>
          <w:p w14:paraId="12EE5E85"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 and State-Owned Enterprises (SOEs)</w:t>
            </w:r>
          </w:p>
        </w:tc>
        <w:tc>
          <w:tcPr>
            <w:tcW w:w="7701" w:type="dxa"/>
            <w:hideMark/>
          </w:tcPr>
          <w:p w14:paraId="5DACC265"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w:t>
            </w:r>
            <w:r w:rsidRPr="00312812">
              <w:rPr>
                <w:rFonts w:ascii="Palatino Linotype" w:eastAsia="Times New Roman" w:hAnsi="Palatino Linotype" w:cs="Calibri"/>
                <w:color w:val="000000"/>
                <w:sz w:val="28"/>
                <w:szCs w:val="28"/>
                <w:lang w:val="en-US"/>
              </w:rPr>
              <w:br/>
              <w:t>All State Owned Enterprises</w:t>
            </w:r>
          </w:p>
        </w:tc>
      </w:tr>
      <w:tr w:rsidR="00083E26" w:rsidRPr="00312812" w14:paraId="286985DD" w14:textId="77777777" w:rsidTr="00491954">
        <w:trPr>
          <w:trHeight w:val="360"/>
          <w:jc w:val="right"/>
        </w:trPr>
        <w:tc>
          <w:tcPr>
            <w:tcW w:w="5778" w:type="dxa"/>
            <w:noWrap/>
            <w:hideMark/>
          </w:tcPr>
          <w:p w14:paraId="75A58221"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Civil Society Organisations (CSOs)</w:t>
            </w:r>
          </w:p>
        </w:tc>
        <w:tc>
          <w:tcPr>
            <w:tcW w:w="7701" w:type="dxa"/>
            <w:noWrap/>
            <w:hideMark/>
          </w:tcPr>
          <w:p w14:paraId="697E2BF7"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Civil Society and Non-Governmental Organisations</w:t>
            </w:r>
          </w:p>
        </w:tc>
      </w:tr>
      <w:tr w:rsidR="00083E26" w:rsidRPr="00312812" w14:paraId="26DB93AC" w14:textId="77777777" w:rsidTr="00491954">
        <w:trPr>
          <w:trHeight w:val="2880"/>
          <w:jc w:val="right"/>
        </w:trPr>
        <w:tc>
          <w:tcPr>
            <w:tcW w:w="5778" w:type="dxa"/>
            <w:noWrap/>
            <w:hideMark/>
          </w:tcPr>
          <w:p w14:paraId="73412EAC"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Faith Based Organisations (FBOs)</w:t>
            </w:r>
          </w:p>
        </w:tc>
        <w:tc>
          <w:tcPr>
            <w:tcW w:w="7701" w:type="dxa"/>
            <w:hideMark/>
          </w:tcPr>
          <w:p w14:paraId="26A86FF3"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Catholic Bishops Conference</w:t>
            </w:r>
            <w:r w:rsidRPr="00312812">
              <w:rPr>
                <w:rFonts w:ascii="Palatino Linotype" w:eastAsia="Times New Roman" w:hAnsi="Palatino Linotype" w:cs="Calibri"/>
                <w:color w:val="000000"/>
                <w:sz w:val="28"/>
                <w:szCs w:val="28"/>
                <w:lang w:val="en-US"/>
              </w:rPr>
              <w:br/>
              <w:t>The Ghana Pentecostal and Charismatic Council,</w:t>
            </w:r>
            <w:r w:rsidRPr="00312812">
              <w:rPr>
                <w:rFonts w:ascii="Palatino Linotype" w:eastAsia="Times New Roman" w:hAnsi="Palatino Linotype" w:cs="Calibri"/>
                <w:color w:val="000000"/>
                <w:sz w:val="28"/>
                <w:szCs w:val="28"/>
                <w:lang w:val="en-US"/>
              </w:rPr>
              <w:br/>
              <w:t>The National Charismatic and Christian Churches</w:t>
            </w:r>
            <w:r w:rsidRPr="00312812">
              <w:rPr>
                <w:rFonts w:ascii="Palatino Linotype" w:eastAsia="Times New Roman" w:hAnsi="Palatino Linotype" w:cs="Calibri"/>
                <w:color w:val="000000"/>
                <w:sz w:val="28"/>
                <w:szCs w:val="28"/>
                <w:lang w:val="en-US"/>
              </w:rPr>
              <w:br/>
              <w:t>The Christian Council of Ghana</w:t>
            </w:r>
            <w:r w:rsidRPr="00312812">
              <w:rPr>
                <w:rFonts w:ascii="Palatino Linotype" w:eastAsia="Times New Roman" w:hAnsi="Palatino Linotype" w:cs="Calibri"/>
                <w:color w:val="000000"/>
                <w:sz w:val="28"/>
                <w:szCs w:val="28"/>
                <w:lang w:val="en-US"/>
              </w:rPr>
              <w:br/>
              <w:t>The Council of Independent Churches</w:t>
            </w:r>
            <w:r w:rsidRPr="00312812">
              <w:rPr>
                <w:rFonts w:ascii="Palatino Linotype" w:eastAsia="Times New Roman" w:hAnsi="Palatino Linotype" w:cs="Calibri"/>
                <w:color w:val="000000"/>
                <w:sz w:val="28"/>
                <w:szCs w:val="28"/>
                <w:lang w:val="en-US"/>
              </w:rPr>
              <w:br/>
              <w:t>Ghana Muslim Mission</w:t>
            </w:r>
            <w:r w:rsidRPr="00312812">
              <w:rPr>
                <w:rFonts w:ascii="Palatino Linotype" w:eastAsia="Times New Roman" w:hAnsi="Palatino Linotype" w:cs="Calibri"/>
                <w:color w:val="000000"/>
                <w:sz w:val="28"/>
                <w:szCs w:val="28"/>
                <w:lang w:val="en-US"/>
              </w:rPr>
              <w:br/>
              <w:t>Ahmadiyya Muslim Mission Ghana</w:t>
            </w:r>
            <w:r w:rsidRPr="00312812">
              <w:rPr>
                <w:rFonts w:ascii="Palatino Linotype" w:eastAsia="Times New Roman" w:hAnsi="Palatino Linotype" w:cs="Calibri"/>
                <w:color w:val="000000"/>
                <w:sz w:val="28"/>
                <w:szCs w:val="28"/>
                <w:lang w:val="en-US"/>
              </w:rPr>
              <w:br/>
              <w:t>All other religious bodies</w:t>
            </w:r>
          </w:p>
        </w:tc>
      </w:tr>
      <w:tr w:rsidR="00083E26" w:rsidRPr="00312812" w14:paraId="048A35DD" w14:textId="77777777" w:rsidTr="00491954">
        <w:trPr>
          <w:trHeight w:val="720"/>
          <w:jc w:val="right"/>
        </w:trPr>
        <w:tc>
          <w:tcPr>
            <w:tcW w:w="5778" w:type="dxa"/>
            <w:noWrap/>
            <w:hideMark/>
          </w:tcPr>
          <w:p w14:paraId="50BCF185"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Sector (PS)</w:t>
            </w:r>
          </w:p>
        </w:tc>
        <w:tc>
          <w:tcPr>
            <w:tcW w:w="7701" w:type="dxa"/>
            <w:hideMark/>
          </w:tcPr>
          <w:p w14:paraId="7B8A5274"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Enterprise Federation</w:t>
            </w:r>
            <w:r w:rsidRPr="00312812">
              <w:rPr>
                <w:rFonts w:ascii="Palatino Linotype" w:eastAsia="Times New Roman" w:hAnsi="Palatino Linotype" w:cs="Calibri"/>
                <w:color w:val="000000"/>
                <w:sz w:val="28"/>
                <w:szCs w:val="28"/>
                <w:lang w:val="en-US"/>
              </w:rPr>
              <w:br/>
              <w:t>All Private Organisations</w:t>
            </w:r>
          </w:p>
        </w:tc>
      </w:tr>
      <w:tr w:rsidR="00083E26" w:rsidRPr="00312812" w14:paraId="0B7576DB" w14:textId="77777777" w:rsidTr="00491954">
        <w:trPr>
          <w:trHeight w:val="360"/>
          <w:jc w:val="right"/>
        </w:trPr>
        <w:tc>
          <w:tcPr>
            <w:tcW w:w="5778" w:type="dxa"/>
            <w:noWrap/>
            <w:hideMark/>
          </w:tcPr>
          <w:p w14:paraId="45410D5E"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Political Parties (PPs)</w:t>
            </w:r>
          </w:p>
        </w:tc>
        <w:tc>
          <w:tcPr>
            <w:tcW w:w="7701" w:type="dxa"/>
            <w:noWrap/>
            <w:hideMark/>
          </w:tcPr>
          <w:p w14:paraId="6BAA9DD2"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Political Parties</w:t>
            </w:r>
          </w:p>
        </w:tc>
      </w:tr>
      <w:tr w:rsidR="00083E26" w:rsidRPr="00312812" w14:paraId="196F2029" w14:textId="77777777" w:rsidTr="00491954">
        <w:trPr>
          <w:trHeight w:val="1080"/>
          <w:jc w:val="right"/>
        </w:trPr>
        <w:tc>
          <w:tcPr>
            <w:tcW w:w="5778" w:type="dxa"/>
            <w:noWrap/>
            <w:hideMark/>
          </w:tcPr>
          <w:p w14:paraId="345D62E3"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Traditional Authorities</w:t>
            </w:r>
          </w:p>
        </w:tc>
        <w:tc>
          <w:tcPr>
            <w:tcW w:w="7701" w:type="dxa"/>
            <w:hideMark/>
          </w:tcPr>
          <w:p w14:paraId="7DA76232" w14:textId="745FD7B8"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Ministry of Chieftaincy and Religious Affairs</w:t>
            </w:r>
            <w:r w:rsidRPr="00312812">
              <w:rPr>
                <w:rFonts w:ascii="Palatino Linotype" w:eastAsia="Times New Roman" w:hAnsi="Palatino Linotype" w:cs="Calibri"/>
                <w:color w:val="000000"/>
                <w:sz w:val="28"/>
                <w:szCs w:val="28"/>
                <w:lang w:val="en-US"/>
              </w:rPr>
              <w:br/>
              <w:t>National House of Chiefs</w:t>
            </w:r>
            <w:r w:rsidRPr="00312812">
              <w:rPr>
                <w:rFonts w:ascii="Palatino Linotype" w:eastAsia="Times New Roman" w:hAnsi="Palatino Linotype" w:cs="Calibri"/>
                <w:color w:val="000000"/>
                <w:sz w:val="28"/>
                <w:szCs w:val="28"/>
                <w:lang w:val="en-US"/>
              </w:rPr>
              <w:br/>
              <w:t>Cent</w:t>
            </w:r>
            <w:r w:rsidR="00AB65A6">
              <w:rPr>
                <w:rFonts w:ascii="Palatino Linotype" w:eastAsia="Times New Roman" w:hAnsi="Palatino Linotype" w:cs="Calibri"/>
                <w:color w:val="000000"/>
                <w:sz w:val="28"/>
                <w:szCs w:val="28"/>
                <w:lang w:val="en-US"/>
              </w:rPr>
              <w:t>re</w:t>
            </w:r>
            <w:r w:rsidRPr="00312812">
              <w:rPr>
                <w:rFonts w:ascii="Palatino Linotype" w:eastAsia="Times New Roman" w:hAnsi="Palatino Linotype" w:cs="Calibri"/>
                <w:color w:val="000000"/>
                <w:sz w:val="28"/>
                <w:szCs w:val="28"/>
                <w:lang w:val="en-US"/>
              </w:rPr>
              <w:t xml:space="preserve"> for National Culture</w:t>
            </w:r>
          </w:p>
        </w:tc>
      </w:tr>
      <w:tr w:rsidR="00083E26" w:rsidRPr="00312812" w14:paraId="6323246A" w14:textId="77777777" w:rsidTr="00491954">
        <w:trPr>
          <w:trHeight w:val="360"/>
          <w:jc w:val="right"/>
        </w:trPr>
        <w:tc>
          <w:tcPr>
            <w:tcW w:w="5778" w:type="dxa"/>
            <w:noWrap/>
            <w:hideMark/>
          </w:tcPr>
          <w:p w14:paraId="57319272"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Tertiary and Educational Institutions</w:t>
            </w:r>
          </w:p>
        </w:tc>
        <w:tc>
          <w:tcPr>
            <w:tcW w:w="7701" w:type="dxa"/>
            <w:noWrap/>
            <w:hideMark/>
          </w:tcPr>
          <w:p w14:paraId="23CBF92E"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Basic Schools, Second Cycle Schools and Tertiary Schools</w:t>
            </w:r>
          </w:p>
        </w:tc>
      </w:tr>
      <w:tr w:rsidR="00083E26" w:rsidRPr="00312812" w14:paraId="45231C65" w14:textId="77777777" w:rsidTr="00491954">
        <w:trPr>
          <w:trHeight w:val="360"/>
          <w:jc w:val="right"/>
        </w:trPr>
        <w:tc>
          <w:tcPr>
            <w:tcW w:w="5778" w:type="dxa"/>
            <w:noWrap/>
            <w:hideMark/>
          </w:tcPr>
          <w:p w14:paraId="5638D404"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Media</w:t>
            </w:r>
          </w:p>
        </w:tc>
        <w:tc>
          <w:tcPr>
            <w:tcW w:w="7701" w:type="dxa"/>
            <w:noWrap/>
            <w:hideMark/>
          </w:tcPr>
          <w:p w14:paraId="5D2A91AA" w14:textId="77777777" w:rsidR="00083E26" w:rsidRPr="00312812" w:rsidRDefault="00083E26"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Media Commission, Radio and Television stations</w:t>
            </w:r>
          </w:p>
        </w:tc>
      </w:tr>
    </w:tbl>
    <w:p w14:paraId="6F052F45" w14:textId="77777777" w:rsidR="00083E26" w:rsidRPr="004F0EB1" w:rsidRDefault="00083E26" w:rsidP="00083E26">
      <w:pPr>
        <w:spacing w:after="0" w:line="360" w:lineRule="auto"/>
        <w:jc w:val="both"/>
        <w:rPr>
          <w:rFonts w:ascii="Palatino Linotype" w:eastAsia="Times New Roman" w:hAnsi="Palatino Linotype" w:cs="Times New Roman"/>
          <w:sz w:val="28"/>
          <w:szCs w:val="28"/>
          <w:lang w:eastAsia="en-GB"/>
        </w:rPr>
      </w:pPr>
    </w:p>
    <w:p w14:paraId="34F36F71" w14:textId="77777777" w:rsidR="00083E26" w:rsidRDefault="00083E26" w:rsidP="00083E26">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The clustering of IPs is for reporting on activities in relation to a specific cluster. </w:t>
      </w:r>
    </w:p>
    <w:p w14:paraId="7A0701D0" w14:textId="77777777" w:rsidR="00083E26" w:rsidRDefault="00083E26" w:rsidP="00083E26">
      <w:pPr>
        <w:spacing w:after="0" w:line="360" w:lineRule="auto"/>
        <w:jc w:val="both"/>
        <w:rPr>
          <w:rFonts w:ascii="Palatino Linotype" w:eastAsia="Times New Roman" w:hAnsi="Palatino Linotype" w:cs="Times New Roman"/>
          <w:sz w:val="28"/>
          <w:szCs w:val="28"/>
          <w:lang w:eastAsia="en-GB"/>
        </w:rPr>
      </w:pPr>
    </w:p>
    <w:p w14:paraId="79DD7881" w14:textId="77777777" w:rsidR="00083E26" w:rsidRPr="00312812" w:rsidRDefault="00083E26" w:rsidP="00083E26">
      <w:pPr>
        <w:spacing w:after="0" w:line="360" w:lineRule="auto"/>
        <w:jc w:val="both"/>
        <w:rPr>
          <w:rFonts w:ascii="Palatino Linotype" w:eastAsia="Times New Roman" w:hAnsi="Palatino Linotype" w:cs="Times New Roman"/>
          <w:sz w:val="28"/>
          <w:szCs w:val="28"/>
          <w:lang w:eastAsia="en-GB"/>
        </w:rPr>
      </w:pPr>
    </w:p>
    <w:bookmarkEnd w:id="0"/>
    <w:p w14:paraId="52C00B58" w14:textId="77777777" w:rsidR="00CE44F7" w:rsidRPr="004F0EB1" w:rsidRDefault="00CE44F7" w:rsidP="00CE44F7">
      <w:pPr>
        <w:spacing w:before="240" w:after="0" w:line="360" w:lineRule="auto"/>
        <w:rPr>
          <w:rFonts w:ascii="Palatino Linotype" w:eastAsia="Times New Roman" w:hAnsi="Palatino Linotype" w:cs="Times New Roman"/>
          <w:bCs/>
          <w:color w:val="000000"/>
          <w:sz w:val="28"/>
          <w:szCs w:val="28"/>
        </w:rPr>
      </w:pPr>
      <w:r w:rsidRPr="004F0EB1">
        <w:rPr>
          <w:rFonts w:ascii="Palatino Linotype" w:eastAsia="Times New Roman" w:hAnsi="Palatino Linotype" w:cs="Times New Roman"/>
          <w:bCs/>
          <w:color w:val="000000"/>
          <w:sz w:val="28"/>
          <w:szCs w:val="28"/>
        </w:rPr>
        <w:lastRenderedPageBreak/>
        <w:t>For further enquiries, contact the following persons: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260"/>
      </w:tblGrid>
      <w:tr w:rsidR="00CE44F7" w:rsidRPr="004F0EB1" w14:paraId="0624E65E" w14:textId="77777777" w:rsidTr="00342E4F">
        <w:tc>
          <w:tcPr>
            <w:tcW w:w="3539" w:type="dxa"/>
          </w:tcPr>
          <w:p w14:paraId="2C7FFDDF" w14:textId="77777777" w:rsidR="00CE44F7" w:rsidRPr="004F0EB1" w:rsidRDefault="00CE44F7"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Theophilus Tetteh Tuwor</w:t>
            </w:r>
          </w:p>
        </w:tc>
        <w:tc>
          <w:tcPr>
            <w:tcW w:w="3260" w:type="dxa"/>
          </w:tcPr>
          <w:p w14:paraId="453B11C1" w14:textId="77777777" w:rsidR="00CE44F7" w:rsidRPr="004F0EB1" w:rsidRDefault="00CE44F7"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0208694133</w:t>
            </w:r>
          </w:p>
        </w:tc>
      </w:tr>
      <w:tr w:rsidR="00CE44F7" w:rsidRPr="004F0EB1" w14:paraId="57BBF84D" w14:textId="77777777" w:rsidTr="00342E4F">
        <w:tc>
          <w:tcPr>
            <w:tcW w:w="3539" w:type="dxa"/>
          </w:tcPr>
          <w:p w14:paraId="50A6620A" w14:textId="77777777" w:rsidR="00CE44F7" w:rsidRPr="004F0EB1" w:rsidRDefault="00CE44F7"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Wisdom Senyo</w:t>
            </w:r>
          </w:p>
        </w:tc>
        <w:tc>
          <w:tcPr>
            <w:tcW w:w="3260" w:type="dxa"/>
          </w:tcPr>
          <w:p w14:paraId="1A0BF4D3" w14:textId="77777777" w:rsidR="00CE44F7" w:rsidRPr="004F0EB1" w:rsidRDefault="00CE44F7"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0243019732</w:t>
            </w:r>
          </w:p>
        </w:tc>
      </w:tr>
      <w:tr w:rsidR="00CE44F7" w:rsidRPr="004F0EB1" w14:paraId="2DFAE820" w14:textId="77777777" w:rsidTr="00342E4F">
        <w:tc>
          <w:tcPr>
            <w:tcW w:w="3539" w:type="dxa"/>
          </w:tcPr>
          <w:p w14:paraId="61317DE8" w14:textId="77777777" w:rsidR="00CE44F7" w:rsidRPr="004F0EB1" w:rsidRDefault="00CE44F7"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Amanda Kasim</w:t>
            </w:r>
          </w:p>
        </w:tc>
        <w:tc>
          <w:tcPr>
            <w:tcW w:w="3260" w:type="dxa"/>
          </w:tcPr>
          <w:p w14:paraId="42B8289D" w14:textId="77777777" w:rsidR="00CE44F7" w:rsidRPr="004F0EB1" w:rsidRDefault="00CE44F7"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0245180533</w:t>
            </w:r>
          </w:p>
        </w:tc>
      </w:tr>
    </w:tbl>
    <w:p w14:paraId="0DA7EC58" w14:textId="77777777" w:rsidR="00CE44F7" w:rsidRDefault="00CE44F7" w:rsidP="00CE44F7">
      <w:pPr>
        <w:spacing w:line="360" w:lineRule="auto"/>
        <w:jc w:val="center"/>
        <w:rPr>
          <w:rFonts w:ascii="Palatino Linotype" w:hAnsi="Palatino Linotype" w:cs="Times New Roman"/>
          <w:b/>
          <w:sz w:val="28"/>
          <w:szCs w:val="28"/>
        </w:rPr>
      </w:pPr>
    </w:p>
    <w:p w14:paraId="7E22A1D7" w14:textId="77777777" w:rsidR="00CE44F7" w:rsidRDefault="00CE44F7" w:rsidP="00CE44F7">
      <w:pPr>
        <w:spacing w:line="360" w:lineRule="auto"/>
        <w:jc w:val="center"/>
        <w:rPr>
          <w:rFonts w:ascii="Palatino Linotype" w:hAnsi="Palatino Linotype" w:cs="Times New Roman"/>
          <w:b/>
          <w:sz w:val="28"/>
          <w:szCs w:val="28"/>
        </w:rPr>
      </w:pPr>
    </w:p>
    <w:p w14:paraId="11A7A5F3" w14:textId="77777777" w:rsidR="00CE44F7" w:rsidRDefault="00CE44F7" w:rsidP="00CE44F7">
      <w:pPr>
        <w:spacing w:line="360" w:lineRule="auto"/>
        <w:jc w:val="center"/>
        <w:rPr>
          <w:rFonts w:ascii="Palatino Linotype" w:hAnsi="Palatino Linotype" w:cs="Times New Roman"/>
          <w:b/>
          <w:sz w:val="28"/>
          <w:szCs w:val="28"/>
        </w:rPr>
      </w:pPr>
    </w:p>
    <w:p w14:paraId="67962408" w14:textId="77777777" w:rsidR="00CE44F7" w:rsidRDefault="00CE44F7" w:rsidP="00CE44F7">
      <w:pPr>
        <w:spacing w:line="360" w:lineRule="auto"/>
        <w:jc w:val="center"/>
        <w:rPr>
          <w:rFonts w:ascii="Palatino Linotype" w:hAnsi="Palatino Linotype" w:cs="Times New Roman"/>
          <w:b/>
          <w:sz w:val="28"/>
          <w:szCs w:val="28"/>
        </w:rPr>
      </w:pPr>
    </w:p>
    <w:p w14:paraId="05F12F0F" w14:textId="77777777" w:rsidR="00CE44F7" w:rsidRDefault="00CE44F7" w:rsidP="00CE44F7">
      <w:pPr>
        <w:spacing w:line="360" w:lineRule="auto"/>
        <w:jc w:val="center"/>
        <w:rPr>
          <w:rFonts w:ascii="Palatino Linotype" w:hAnsi="Palatino Linotype" w:cs="Times New Roman"/>
          <w:b/>
          <w:sz w:val="28"/>
          <w:szCs w:val="28"/>
        </w:rPr>
      </w:pPr>
    </w:p>
    <w:p w14:paraId="10A7185C" w14:textId="77777777" w:rsidR="00CE44F7" w:rsidRDefault="00CE44F7" w:rsidP="00CE44F7">
      <w:pPr>
        <w:spacing w:line="360" w:lineRule="auto"/>
        <w:jc w:val="center"/>
        <w:rPr>
          <w:rFonts w:ascii="Palatino Linotype" w:hAnsi="Palatino Linotype" w:cs="Times New Roman"/>
          <w:b/>
          <w:sz w:val="28"/>
          <w:szCs w:val="28"/>
        </w:rPr>
      </w:pPr>
    </w:p>
    <w:p w14:paraId="755E46F4" w14:textId="77777777" w:rsidR="00CE44F7" w:rsidRDefault="00CE44F7" w:rsidP="00CE44F7">
      <w:pPr>
        <w:spacing w:line="360" w:lineRule="auto"/>
        <w:jc w:val="center"/>
        <w:rPr>
          <w:rFonts w:ascii="Palatino Linotype" w:hAnsi="Palatino Linotype" w:cs="Times New Roman"/>
          <w:b/>
          <w:sz w:val="28"/>
          <w:szCs w:val="28"/>
        </w:rPr>
      </w:pPr>
    </w:p>
    <w:p w14:paraId="3CD4EE0F" w14:textId="77777777" w:rsidR="00CE44F7" w:rsidRDefault="00CE44F7" w:rsidP="00CE44F7">
      <w:pPr>
        <w:spacing w:line="360" w:lineRule="auto"/>
        <w:jc w:val="center"/>
        <w:rPr>
          <w:rFonts w:ascii="Palatino Linotype" w:hAnsi="Palatino Linotype" w:cs="Times New Roman"/>
          <w:b/>
          <w:sz w:val="28"/>
          <w:szCs w:val="28"/>
        </w:rPr>
      </w:pPr>
    </w:p>
    <w:p w14:paraId="4FBD932F" w14:textId="77777777" w:rsidR="00CE44F7" w:rsidRDefault="00CE44F7" w:rsidP="00CE44F7">
      <w:pPr>
        <w:spacing w:line="360" w:lineRule="auto"/>
        <w:jc w:val="center"/>
        <w:rPr>
          <w:rFonts w:ascii="Palatino Linotype" w:hAnsi="Palatino Linotype" w:cs="Times New Roman"/>
          <w:b/>
          <w:sz w:val="28"/>
          <w:szCs w:val="28"/>
        </w:rPr>
      </w:pPr>
    </w:p>
    <w:p w14:paraId="36C454D5" w14:textId="77777777" w:rsidR="00CE44F7" w:rsidRPr="004F0EB1" w:rsidRDefault="00CE44F7" w:rsidP="00CE44F7">
      <w:pPr>
        <w:spacing w:line="360" w:lineRule="auto"/>
        <w:jc w:val="center"/>
        <w:rPr>
          <w:rFonts w:ascii="Palatino Linotype" w:hAnsi="Palatino Linotype" w:cs="Times New Roman"/>
          <w:b/>
          <w:sz w:val="28"/>
          <w:szCs w:val="28"/>
        </w:rPr>
      </w:pPr>
      <w:r w:rsidRPr="004F0EB1">
        <w:rPr>
          <w:rFonts w:ascii="Palatino Linotype" w:hAnsi="Palatino Linotype" w:cs="Times New Roman"/>
          <w:b/>
          <w:sz w:val="28"/>
          <w:szCs w:val="28"/>
        </w:rPr>
        <w:lastRenderedPageBreak/>
        <w:t xml:space="preserve">NACAP </w:t>
      </w:r>
      <w:r>
        <w:rPr>
          <w:rFonts w:ascii="Palatino Linotype" w:hAnsi="Palatino Linotype" w:cs="Times New Roman"/>
          <w:b/>
          <w:sz w:val="28"/>
          <w:szCs w:val="28"/>
        </w:rPr>
        <w:t>2024</w:t>
      </w:r>
      <w:r w:rsidRPr="004F0EB1">
        <w:rPr>
          <w:rFonts w:ascii="Palatino Linotype" w:hAnsi="Palatino Linotype" w:cs="Times New Roman"/>
          <w:b/>
          <w:sz w:val="28"/>
          <w:szCs w:val="28"/>
        </w:rPr>
        <w:t xml:space="preserve"> MONITORING AND EVALUATION FRAMEWORK FOR DATA COLLECTION AND REPORTING</w:t>
      </w:r>
    </w:p>
    <w:p w14:paraId="24F7324B" w14:textId="77777777" w:rsidR="00CE44F7" w:rsidRPr="004F0EB1" w:rsidRDefault="00CE44F7" w:rsidP="00CE44F7">
      <w:pPr>
        <w:spacing w:line="360" w:lineRule="auto"/>
        <w:rPr>
          <w:rFonts w:ascii="Palatino Linotype" w:hAnsi="Palatino Linotype" w:cs="Times New Roman"/>
          <w:sz w:val="28"/>
          <w:szCs w:val="28"/>
        </w:rPr>
      </w:pPr>
      <w:r w:rsidRPr="004F0EB1">
        <w:rPr>
          <w:rFonts w:ascii="Palatino Linotype" w:hAnsi="Palatino Linotype" w:cs="Times New Roman"/>
          <w:b/>
          <w:sz w:val="28"/>
          <w:szCs w:val="28"/>
        </w:rPr>
        <w:t xml:space="preserve">INSTRUCTIONS FOR USE </w:t>
      </w:r>
    </w:p>
    <w:p w14:paraId="3A512297" w14:textId="77777777" w:rsidR="00CE44F7" w:rsidRPr="004F0EB1" w:rsidRDefault="00CE44F7" w:rsidP="00CE44F7">
      <w:pPr>
        <w:pStyle w:val="ListParagraph"/>
        <w:numPr>
          <w:ilvl w:val="0"/>
          <w:numId w:val="10"/>
        </w:numPr>
        <w:spacing w:line="360" w:lineRule="auto"/>
        <w:jc w:val="both"/>
        <w:rPr>
          <w:rFonts w:ascii="Palatino Linotype" w:hAnsi="Palatino Linotype" w:cs="Times New Roman"/>
          <w:color w:val="0070C0"/>
          <w:sz w:val="28"/>
          <w:szCs w:val="28"/>
        </w:rPr>
      </w:pPr>
      <w:r w:rsidRPr="004F0EB1">
        <w:rPr>
          <w:rFonts w:ascii="Palatino Linotype" w:hAnsi="Palatino Linotype" w:cs="Times New Roman"/>
          <w:sz w:val="28"/>
          <w:szCs w:val="28"/>
        </w:rPr>
        <w:t xml:space="preserve">All Implementing Partners are to use the NACAP Reporting Tool for reporting within the time frame. </w:t>
      </w:r>
    </w:p>
    <w:p w14:paraId="55A8CF4C" w14:textId="77777777" w:rsidR="00CE44F7" w:rsidRPr="004F0EB1" w:rsidRDefault="00CE44F7" w:rsidP="00CE44F7">
      <w:pPr>
        <w:pStyle w:val="ListParagraph"/>
        <w:numPr>
          <w:ilvl w:val="0"/>
          <w:numId w:val="10"/>
        </w:numPr>
        <w:spacing w:line="360" w:lineRule="auto"/>
        <w:rPr>
          <w:rFonts w:ascii="Palatino Linotype" w:hAnsi="Palatino Linotype" w:cs="Times New Roman"/>
          <w:sz w:val="28"/>
          <w:szCs w:val="28"/>
        </w:rPr>
      </w:pPr>
      <w:r w:rsidRPr="004F0EB1">
        <w:rPr>
          <w:rFonts w:ascii="Palatino Linotype" w:hAnsi="Palatino Linotype" w:cs="Times New Roman"/>
          <w:sz w:val="28"/>
          <w:szCs w:val="28"/>
        </w:rPr>
        <w:t xml:space="preserve">Access the reporting tool through any of the following websites: </w:t>
      </w:r>
    </w:p>
    <w:p w14:paraId="48258BA6" w14:textId="77777777" w:rsidR="00CE44F7" w:rsidRPr="004F0EB1" w:rsidRDefault="00CE44F7" w:rsidP="00CE44F7">
      <w:pPr>
        <w:pStyle w:val="ListParagraph"/>
        <w:numPr>
          <w:ilvl w:val="0"/>
          <w:numId w:val="13"/>
        </w:numPr>
        <w:spacing w:line="360" w:lineRule="auto"/>
        <w:jc w:val="both"/>
        <w:rPr>
          <w:rFonts w:ascii="Palatino Linotype" w:hAnsi="Palatino Linotype" w:cs="Times New Roman"/>
          <w:sz w:val="28"/>
          <w:szCs w:val="28"/>
        </w:rPr>
      </w:pPr>
      <w:hyperlink r:id="rId7" w:history="1">
        <w:r w:rsidRPr="004F0EB1">
          <w:rPr>
            <w:rStyle w:val="Hyperlink"/>
            <w:rFonts w:ascii="Palatino Linotype" w:hAnsi="Palatino Linotype" w:cs="Times New Roman"/>
            <w:sz w:val="28"/>
            <w:szCs w:val="28"/>
          </w:rPr>
          <w:t>www.chraj.gov.gh</w:t>
        </w:r>
      </w:hyperlink>
    </w:p>
    <w:p w14:paraId="636B2E81" w14:textId="77777777" w:rsidR="00CE44F7" w:rsidRPr="004F0EB1" w:rsidRDefault="00CE44F7" w:rsidP="00CE44F7">
      <w:pPr>
        <w:pStyle w:val="ListParagraph"/>
        <w:numPr>
          <w:ilvl w:val="0"/>
          <w:numId w:val="13"/>
        </w:numPr>
        <w:spacing w:line="360" w:lineRule="auto"/>
        <w:jc w:val="both"/>
        <w:rPr>
          <w:rFonts w:ascii="Palatino Linotype" w:hAnsi="Palatino Linotype" w:cs="Times New Roman"/>
          <w:sz w:val="28"/>
          <w:szCs w:val="28"/>
        </w:rPr>
      </w:pPr>
      <w:hyperlink r:id="rId8" w:history="1">
        <w:r w:rsidRPr="004F0EB1">
          <w:rPr>
            <w:rStyle w:val="Hyperlink"/>
            <w:rFonts w:ascii="Palatino Linotype" w:hAnsi="Palatino Linotype" w:cs="Times New Roman"/>
            <w:sz w:val="28"/>
            <w:szCs w:val="28"/>
          </w:rPr>
          <w:t>https://nacap.chraj.gov.gh</w:t>
        </w:r>
      </w:hyperlink>
    </w:p>
    <w:p w14:paraId="21E3E47B" w14:textId="77777777" w:rsidR="00CE44F7" w:rsidRPr="004F0EB1" w:rsidRDefault="00CE44F7" w:rsidP="00CE44F7">
      <w:pPr>
        <w:pStyle w:val="ListParagraph"/>
        <w:numPr>
          <w:ilvl w:val="0"/>
          <w:numId w:val="10"/>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All indicators are for NACAP activities implemented in </w:t>
      </w:r>
      <w:r>
        <w:rPr>
          <w:rFonts w:ascii="Palatino Linotype" w:hAnsi="Palatino Linotype" w:cs="Times New Roman"/>
          <w:sz w:val="28"/>
          <w:szCs w:val="28"/>
        </w:rPr>
        <w:t>2024</w:t>
      </w:r>
      <w:r w:rsidRPr="004F0EB1">
        <w:rPr>
          <w:rFonts w:ascii="Palatino Linotype" w:hAnsi="Palatino Linotype" w:cs="Times New Roman"/>
          <w:sz w:val="28"/>
          <w:szCs w:val="28"/>
        </w:rPr>
        <w:t>.</w:t>
      </w:r>
    </w:p>
    <w:p w14:paraId="3EC0FF73" w14:textId="1BE39CED" w:rsidR="00CE44F7" w:rsidRPr="006D6CFC" w:rsidRDefault="00CE44F7" w:rsidP="00CE44F7">
      <w:pPr>
        <w:pStyle w:val="ListParagraph"/>
        <w:numPr>
          <w:ilvl w:val="0"/>
          <w:numId w:val="10"/>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Implementing Partners should complete the indicator (provide result</w:t>
      </w:r>
      <w:r w:rsidR="00AB65A6">
        <w:rPr>
          <w:rFonts w:ascii="Palatino Linotype" w:hAnsi="Palatino Linotype" w:cs="Times New Roman"/>
          <w:sz w:val="28"/>
          <w:szCs w:val="28"/>
        </w:rPr>
        <w:t>s</w:t>
      </w:r>
      <w:r w:rsidRPr="004F0EB1">
        <w:rPr>
          <w:rFonts w:ascii="Palatino Linotype" w:hAnsi="Palatino Linotype" w:cs="Times New Roman"/>
          <w:sz w:val="28"/>
          <w:szCs w:val="28"/>
        </w:rPr>
        <w:t>/status of implementation) and Data Source (Means of Verification) sections.</w:t>
      </w:r>
    </w:p>
    <w:p w14:paraId="0D14C489" w14:textId="77777777" w:rsidR="00CE44F7" w:rsidRDefault="00CE44F7" w:rsidP="00CE44F7">
      <w:pPr>
        <w:spacing w:line="360" w:lineRule="auto"/>
      </w:pPr>
    </w:p>
    <w:p w14:paraId="70C46281" w14:textId="77777777" w:rsidR="00CE44F7" w:rsidRDefault="00CE44F7" w:rsidP="00CE44F7">
      <w:pPr>
        <w:spacing w:line="360" w:lineRule="auto"/>
      </w:pPr>
    </w:p>
    <w:p w14:paraId="3903EB8B" w14:textId="77777777" w:rsidR="00CE44F7" w:rsidRDefault="00CE44F7" w:rsidP="00CE44F7">
      <w:pPr>
        <w:spacing w:line="360" w:lineRule="auto"/>
      </w:pPr>
    </w:p>
    <w:p w14:paraId="667016ED" w14:textId="77777777" w:rsidR="00CE44F7" w:rsidRDefault="00CE44F7" w:rsidP="00CE44F7">
      <w:pPr>
        <w:spacing w:line="360" w:lineRule="auto"/>
      </w:pPr>
    </w:p>
    <w:p w14:paraId="752C5D5B" w14:textId="77777777" w:rsidR="00CE44F7" w:rsidRDefault="00CE44F7" w:rsidP="00CE44F7">
      <w:pPr>
        <w:spacing w:line="360" w:lineRule="auto"/>
      </w:pPr>
    </w:p>
    <w:p w14:paraId="45900863" w14:textId="77777777" w:rsidR="001501C4" w:rsidRPr="00252BAC" w:rsidRDefault="001501C4" w:rsidP="001501C4">
      <w:pPr>
        <w:jc w:val="center"/>
        <w:rPr>
          <w:rFonts w:ascii="Palatino Linotype" w:eastAsia="Calibri" w:hAnsi="Palatino Linotype" w:cs="Times New Roman"/>
          <w:b/>
          <w:sz w:val="24"/>
          <w:szCs w:val="24"/>
        </w:rPr>
      </w:pPr>
      <w:r w:rsidRPr="00252BAC">
        <w:rPr>
          <w:rFonts w:ascii="Palatino Linotype" w:hAnsi="Palatino Linotype" w:cs="Calibri"/>
          <w:b/>
          <w:bCs/>
          <w:sz w:val="28"/>
          <w:szCs w:val="32"/>
        </w:rPr>
        <w:lastRenderedPageBreak/>
        <w:t xml:space="preserve">GENERAL ROLES (ACTIVITIES) OF IMPLEMENTING PARTNERS </w:t>
      </w:r>
    </w:p>
    <w:tbl>
      <w:tblPr>
        <w:tblpPr w:leftFromText="180" w:rightFromText="180" w:vertAnchor="text" w:tblpY="1"/>
        <w:tblOverlap w:val="never"/>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3951"/>
        <w:gridCol w:w="4050"/>
        <w:gridCol w:w="1899"/>
      </w:tblGrid>
      <w:tr w:rsidR="00252BAC" w:rsidRPr="0073220B" w14:paraId="5B7036AF" w14:textId="77777777" w:rsidTr="00C549D7">
        <w:trPr>
          <w:trHeight w:val="828"/>
          <w:tblHeader/>
        </w:trPr>
        <w:tc>
          <w:tcPr>
            <w:tcW w:w="4617"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205332AA" w14:textId="77777777" w:rsidR="00252BAC" w:rsidRPr="0073220B" w:rsidRDefault="00252BAC" w:rsidP="00A528EC">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Broad Activity</w:t>
            </w:r>
          </w:p>
        </w:tc>
        <w:tc>
          <w:tcPr>
            <w:tcW w:w="3951"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32CB5FB4" w14:textId="77777777" w:rsidR="00252BAC" w:rsidRPr="0073220B" w:rsidRDefault="00252BAC" w:rsidP="00A528EC">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 xml:space="preserve">Indicator </w:t>
            </w:r>
          </w:p>
        </w:tc>
        <w:tc>
          <w:tcPr>
            <w:tcW w:w="4050"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3F233BDB" w14:textId="77777777" w:rsidR="00252BAC" w:rsidRPr="0073220B" w:rsidRDefault="00252BAC" w:rsidP="00A528EC">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Result (Status of Implementation)</w:t>
            </w:r>
          </w:p>
        </w:tc>
        <w:tc>
          <w:tcPr>
            <w:tcW w:w="1899"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45BC14A1" w14:textId="77777777" w:rsidR="00252BAC" w:rsidRPr="0073220B" w:rsidRDefault="00252BAC" w:rsidP="00A528EC">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Data Source (Means of Verification)</w:t>
            </w:r>
          </w:p>
        </w:tc>
      </w:tr>
      <w:tr w:rsidR="00252BAC" w:rsidRPr="0073220B" w14:paraId="38AB1A34" w14:textId="77777777" w:rsidTr="00C549D7">
        <w:trPr>
          <w:trHeight w:val="828"/>
        </w:trPr>
        <w:tc>
          <w:tcPr>
            <w:tcW w:w="4617"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7AEEBB60" w14:textId="77777777" w:rsidR="00252BAC" w:rsidRPr="0073220B" w:rsidRDefault="00252BAC" w:rsidP="00A528EC">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Budget for implementation of NACAP activities</w:t>
            </w:r>
          </w:p>
        </w:tc>
        <w:tc>
          <w:tcPr>
            <w:tcW w:w="3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74FFB"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Amount budgeted for implementation of NACAP activities</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41EA2" w14:textId="77777777" w:rsidR="00252BAC" w:rsidRPr="0073220B" w:rsidRDefault="00252BAC" w:rsidP="00A528EC">
            <w:pPr>
              <w:spacing w:after="0" w:line="240" w:lineRule="auto"/>
              <w:jc w:val="center"/>
              <w:rPr>
                <w:rFonts w:ascii="Palatino Linotype" w:hAnsi="Palatino Linotype" w:cs="Calibri"/>
                <w:b/>
                <w:bCs/>
                <w:sz w:val="24"/>
                <w:szCs w:val="24"/>
              </w:rPr>
            </w:pPr>
          </w:p>
        </w:tc>
        <w:tc>
          <w:tcPr>
            <w:tcW w:w="18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80D83" w14:textId="77777777" w:rsidR="00252BAC" w:rsidRPr="0073220B" w:rsidRDefault="00252BAC" w:rsidP="00A528EC">
            <w:pPr>
              <w:spacing w:after="0" w:line="240" w:lineRule="auto"/>
              <w:jc w:val="center"/>
              <w:rPr>
                <w:rFonts w:ascii="Palatino Linotype" w:hAnsi="Palatino Linotype" w:cs="Calibri"/>
                <w:b/>
                <w:bCs/>
                <w:sz w:val="24"/>
                <w:szCs w:val="24"/>
              </w:rPr>
            </w:pPr>
          </w:p>
        </w:tc>
      </w:tr>
      <w:tr w:rsidR="00252BAC" w:rsidRPr="0073220B" w14:paraId="2350CD97" w14:textId="77777777" w:rsidTr="00C549D7">
        <w:trPr>
          <w:trHeight w:val="828"/>
        </w:trPr>
        <w:tc>
          <w:tcPr>
            <w:tcW w:w="4617" w:type="dxa"/>
            <w:vMerge/>
            <w:tcBorders>
              <w:left w:val="single" w:sz="4" w:space="0" w:color="auto"/>
              <w:bottom w:val="single" w:sz="4" w:space="0" w:color="auto"/>
              <w:right w:val="single" w:sz="4" w:space="0" w:color="auto"/>
            </w:tcBorders>
            <w:shd w:val="clear" w:color="auto" w:fill="FFFFFF" w:themeFill="background1"/>
            <w:noWrap/>
            <w:vAlign w:val="center"/>
          </w:tcPr>
          <w:p w14:paraId="17191EE6" w14:textId="77777777" w:rsidR="00252BAC" w:rsidRPr="0073220B" w:rsidRDefault="00252BAC" w:rsidP="00A528EC">
            <w:pPr>
              <w:spacing w:after="0" w:line="240" w:lineRule="auto"/>
              <w:jc w:val="center"/>
              <w:rPr>
                <w:rFonts w:ascii="Palatino Linotype" w:hAnsi="Palatino Linotype" w:cs="Calibri"/>
                <w:b/>
                <w:bCs/>
                <w:sz w:val="24"/>
                <w:szCs w:val="24"/>
              </w:rPr>
            </w:pPr>
          </w:p>
        </w:tc>
        <w:tc>
          <w:tcPr>
            <w:tcW w:w="3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32782" w14:textId="77777777" w:rsidR="00252BAC" w:rsidRPr="0073220B" w:rsidRDefault="00252BAC" w:rsidP="00A528EC">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Actual expenditure for implementing NACAP activities</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F8AC9" w14:textId="77777777" w:rsidR="00252BAC" w:rsidRPr="0073220B" w:rsidRDefault="00252BAC" w:rsidP="00A528EC">
            <w:pPr>
              <w:spacing w:after="0" w:line="240" w:lineRule="auto"/>
              <w:jc w:val="center"/>
              <w:rPr>
                <w:rFonts w:ascii="Palatino Linotype" w:hAnsi="Palatino Linotype" w:cs="Calibri"/>
                <w:b/>
                <w:bCs/>
                <w:sz w:val="24"/>
                <w:szCs w:val="24"/>
              </w:rPr>
            </w:pPr>
          </w:p>
        </w:tc>
        <w:tc>
          <w:tcPr>
            <w:tcW w:w="18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BEB5B" w14:textId="77777777" w:rsidR="00252BAC" w:rsidRPr="0073220B" w:rsidRDefault="00252BAC" w:rsidP="00A528EC">
            <w:pPr>
              <w:spacing w:after="0" w:line="240" w:lineRule="auto"/>
              <w:jc w:val="center"/>
              <w:rPr>
                <w:rFonts w:ascii="Palatino Linotype" w:hAnsi="Palatino Linotype" w:cs="Calibri"/>
                <w:b/>
                <w:bCs/>
                <w:sz w:val="24"/>
                <w:szCs w:val="24"/>
              </w:rPr>
            </w:pPr>
          </w:p>
        </w:tc>
      </w:tr>
      <w:tr w:rsidR="00252BAC" w:rsidRPr="0073220B" w14:paraId="25495996" w14:textId="77777777" w:rsidTr="00C549D7">
        <w:trPr>
          <w:trHeight w:val="828"/>
        </w:trPr>
        <w:tc>
          <w:tcPr>
            <w:tcW w:w="4617" w:type="dxa"/>
            <w:tcBorders>
              <w:left w:val="single" w:sz="4" w:space="0" w:color="auto"/>
              <w:bottom w:val="single" w:sz="4" w:space="0" w:color="auto"/>
              <w:right w:val="single" w:sz="4" w:space="0" w:color="auto"/>
            </w:tcBorders>
            <w:shd w:val="clear" w:color="auto" w:fill="FFFFFF" w:themeFill="background1"/>
            <w:noWrap/>
            <w:vAlign w:val="center"/>
          </w:tcPr>
          <w:p w14:paraId="6DEBD0ED" w14:textId="77777777" w:rsidR="00252BAC" w:rsidRPr="0073220B" w:rsidRDefault="00252BAC" w:rsidP="00A528EC">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Designate Schedule Officer(s) (Focal Person) for NACAP</w:t>
            </w:r>
          </w:p>
        </w:tc>
        <w:tc>
          <w:tcPr>
            <w:tcW w:w="3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B0159"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Name(s), designation(s), email(s) and phone number(s) of Focal Person(s)</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F6084" w14:textId="77777777" w:rsidR="00252BAC" w:rsidRPr="0073220B" w:rsidRDefault="00252BAC" w:rsidP="00A528EC">
            <w:pPr>
              <w:spacing w:after="0" w:line="240" w:lineRule="auto"/>
              <w:jc w:val="center"/>
              <w:rPr>
                <w:rFonts w:ascii="Palatino Linotype" w:hAnsi="Palatino Linotype" w:cs="Calibri"/>
                <w:b/>
                <w:bCs/>
                <w:sz w:val="24"/>
                <w:szCs w:val="24"/>
              </w:rPr>
            </w:pPr>
          </w:p>
        </w:tc>
        <w:tc>
          <w:tcPr>
            <w:tcW w:w="18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66FBD" w14:textId="77777777" w:rsidR="00252BAC" w:rsidRPr="0073220B" w:rsidRDefault="00252BAC" w:rsidP="00A528EC">
            <w:pPr>
              <w:spacing w:after="0" w:line="240" w:lineRule="auto"/>
              <w:jc w:val="center"/>
              <w:rPr>
                <w:rFonts w:ascii="Palatino Linotype" w:hAnsi="Palatino Linotype" w:cs="Calibri"/>
                <w:b/>
                <w:bCs/>
                <w:sz w:val="24"/>
                <w:szCs w:val="24"/>
              </w:rPr>
            </w:pPr>
          </w:p>
        </w:tc>
      </w:tr>
      <w:tr w:rsidR="00252BAC" w:rsidRPr="0073220B" w14:paraId="2F0CB775" w14:textId="77777777" w:rsidTr="00C549D7">
        <w:trPr>
          <w:trHeight w:val="828"/>
        </w:trPr>
        <w:tc>
          <w:tcPr>
            <w:tcW w:w="4617" w:type="dxa"/>
            <w:tcBorders>
              <w:left w:val="single" w:sz="4" w:space="0" w:color="auto"/>
              <w:bottom w:val="single" w:sz="4" w:space="0" w:color="auto"/>
              <w:right w:val="single" w:sz="4" w:space="0" w:color="auto"/>
            </w:tcBorders>
            <w:shd w:val="clear" w:color="auto" w:fill="FFFFFF" w:themeFill="background1"/>
            <w:noWrap/>
            <w:vAlign w:val="center"/>
          </w:tcPr>
          <w:p w14:paraId="09FEA49D"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Sensitize staff on NACAP and SDG 16 (SDG Target 16.5 and 16.6)</w:t>
            </w:r>
          </w:p>
          <w:p w14:paraId="08FDDBB4" w14:textId="77777777" w:rsidR="00252BAC" w:rsidRPr="0073220B" w:rsidRDefault="00252BAC" w:rsidP="00A528EC">
            <w:pPr>
              <w:spacing w:after="0" w:line="240" w:lineRule="auto"/>
              <w:rPr>
                <w:rFonts w:ascii="Palatino Linotype" w:hAnsi="Palatino Linotype" w:cs="Calibri"/>
                <w:sz w:val="24"/>
                <w:szCs w:val="24"/>
              </w:rPr>
            </w:pPr>
          </w:p>
          <w:p w14:paraId="0DE23281"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Note:</w:t>
            </w:r>
          </w:p>
          <w:p w14:paraId="39B8357D" w14:textId="77777777" w:rsidR="00252BAC" w:rsidRPr="0073220B" w:rsidRDefault="00252BAC" w:rsidP="00A528EC">
            <w:pPr>
              <w:pStyle w:val="FootnoteText"/>
              <w:rPr>
                <w:rFonts w:ascii="Palatino Linotype" w:hAnsi="Palatino Linotype"/>
                <w:sz w:val="24"/>
                <w:szCs w:val="24"/>
              </w:rPr>
            </w:pPr>
            <w:r w:rsidRPr="0073220B">
              <w:rPr>
                <w:rFonts w:ascii="Palatino Linotype" w:hAnsi="Palatino Linotype"/>
                <w:sz w:val="24"/>
                <w:szCs w:val="24"/>
              </w:rPr>
              <w:t>SDG 16.5: Substantially reduce corruption and bribery in all their forms.</w:t>
            </w:r>
          </w:p>
          <w:p w14:paraId="6AE8BFD8" w14:textId="77777777" w:rsidR="00252BAC" w:rsidRPr="0073220B" w:rsidRDefault="00252BAC" w:rsidP="00A528EC">
            <w:pPr>
              <w:pStyle w:val="FootnoteText"/>
              <w:rPr>
                <w:rFonts w:ascii="Palatino Linotype" w:hAnsi="Palatino Linotype"/>
                <w:sz w:val="24"/>
                <w:szCs w:val="24"/>
              </w:rPr>
            </w:pPr>
            <w:r w:rsidRPr="0073220B">
              <w:rPr>
                <w:rFonts w:ascii="Palatino Linotype" w:hAnsi="Palatino Linotype"/>
                <w:sz w:val="24"/>
                <w:szCs w:val="24"/>
              </w:rPr>
              <w:t>SDG 16.6: Develop effective, accountable and transparent institutions at all levels.</w:t>
            </w:r>
          </w:p>
        </w:tc>
        <w:tc>
          <w:tcPr>
            <w:tcW w:w="3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4AD96"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staff sensitized on NACAP and SDG 16</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457E3" w14:textId="77777777" w:rsidR="00252BAC" w:rsidRPr="0073220B" w:rsidRDefault="00252BAC" w:rsidP="00A528EC">
            <w:pPr>
              <w:spacing w:after="0" w:line="240" w:lineRule="auto"/>
              <w:jc w:val="center"/>
              <w:rPr>
                <w:rFonts w:ascii="Palatino Linotype" w:hAnsi="Palatino Linotype" w:cs="Calibri"/>
                <w:b/>
                <w:bCs/>
                <w:sz w:val="24"/>
                <w:szCs w:val="24"/>
              </w:rPr>
            </w:pPr>
          </w:p>
        </w:tc>
        <w:tc>
          <w:tcPr>
            <w:tcW w:w="18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C9E2C" w14:textId="77777777" w:rsidR="00252BAC" w:rsidRPr="0073220B" w:rsidRDefault="00252BAC" w:rsidP="00A528EC">
            <w:pPr>
              <w:spacing w:after="0" w:line="240" w:lineRule="auto"/>
              <w:jc w:val="center"/>
              <w:rPr>
                <w:rFonts w:ascii="Palatino Linotype" w:hAnsi="Palatino Linotype" w:cs="Calibri"/>
                <w:b/>
                <w:bCs/>
                <w:sz w:val="24"/>
                <w:szCs w:val="24"/>
              </w:rPr>
            </w:pPr>
          </w:p>
        </w:tc>
      </w:tr>
      <w:tr w:rsidR="00252BAC" w:rsidRPr="0073220B" w14:paraId="33014A32" w14:textId="77777777" w:rsidTr="00C549D7">
        <w:trPr>
          <w:trHeight w:val="1170"/>
        </w:trPr>
        <w:tc>
          <w:tcPr>
            <w:tcW w:w="4617" w:type="dxa"/>
            <w:vMerge w:val="restart"/>
            <w:tcBorders>
              <w:top w:val="single" w:sz="4" w:space="0" w:color="auto"/>
              <w:left w:val="single" w:sz="4" w:space="0" w:color="auto"/>
              <w:bottom w:val="single" w:sz="4" w:space="0" w:color="auto"/>
              <w:right w:val="single" w:sz="4" w:space="0" w:color="auto"/>
            </w:tcBorders>
            <w:vAlign w:val="center"/>
            <w:hideMark/>
          </w:tcPr>
          <w:p w14:paraId="15E6C332"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Strengthen internal control measures to reduce opportunities for corruption within public, private and not-for-profit sector </w:t>
            </w:r>
          </w:p>
          <w:p w14:paraId="50DB17C6"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organizations/institutions</w:t>
            </w:r>
          </w:p>
        </w:tc>
        <w:tc>
          <w:tcPr>
            <w:tcW w:w="3951" w:type="dxa"/>
            <w:vMerge w:val="restart"/>
            <w:tcBorders>
              <w:top w:val="single" w:sz="4" w:space="0" w:color="auto"/>
              <w:left w:val="single" w:sz="4" w:space="0" w:color="auto"/>
              <w:right w:val="single" w:sz="4" w:space="0" w:color="auto"/>
            </w:tcBorders>
            <w:vAlign w:val="center"/>
            <w:hideMark/>
          </w:tcPr>
          <w:p w14:paraId="002BF321"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Number of Internal Audit reports (indicate date of submission) </w:t>
            </w:r>
          </w:p>
          <w:p w14:paraId="311AF78E" w14:textId="77777777" w:rsidR="00252BAC" w:rsidRPr="0073220B" w:rsidRDefault="00252BAC" w:rsidP="00A528EC">
            <w:pPr>
              <w:spacing w:after="0" w:line="240" w:lineRule="auto"/>
              <w:rPr>
                <w:rFonts w:ascii="Palatino Linotype" w:hAnsi="Palatino Linotype" w:cs="Calibri"/>
                <w:sz w:val="24"/>
                <w:szCs w:val="24"/>
              </w:rPr>
            </w:pPr>
          </w:p>
          <w:p w14:paraId="7297CFC3" w14:textId="77777777" w:rsidR="00252BAC" w:rsidRPr="0073220B" w:rsidRDefault="00252BAC" w:rsidP="00A528EC">
            <w:pPr>
              <w:spacing w:after="0" w:line="240" w:lineRule="auto"/>
              <w:rPr>
                <w:rFonts w:ascii="Palatino Linotype" w:hAnsi="Palatino Linotype" w:cs="Calibri"/>
                <w:sz w:val="24"/>
                <w:szCs w:val="24"/>
              </w:rPr>
            </w:pPr>
          </w:p>
          <w:p w14:paraId="450A5783"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Audit Committee Meetings (indicate date of meetings)</w:t>
            </w:r>
          </w:p>
          <w:p w14:paraId="38CC172E" w14:textId="77777777" w:rsidR="00252BAC" w:rsidRPr="0073220B" w:rsidRDefault="00252BAC" w:rsidP="00A528EC">
            <w:pPr>
              <w:spacing w:after="0" w:line="240" w:lineRule="auto"/>
              <w:rPr>
                <w:rFonts w:ascii="Palatino Linotype" w:hAnsi="Palatino Linotype" w:cs="Calibri"/>
                <w:sz w:val="24"/>
                <w:szCs w:val="24"/>
              </w:rPr>
            </w:pPr>
          </w:p>
          <w:p w14:paraId="08A20A58" w14:textId="77777777" w:rsidR="00252BAC" w:rsidRPr="0073220B" w:rsidRDefault="00252BAC" w:rsidP="00A528EC">
            <w:pPr>
              <w:spacing w:after="0" w:line="240" w:lineRule="auto"/>
              <w:rPr>
                <w:rFonts w:ascii="Palatino Linotype" w:hAnsi="Palatino Linotype" w:cs="Calibri"/>
                <w:sz w:val="24"/>
                <w:szCs w:val="24"/>
              </w:rPr>
            </w:pPr>
          </w:p>
        </w:tc>
        <w:tc>
          <w:tcPr>
            <w:tcW w:w="4050" w:type="dxa"/>
            <w:vMerge w:val="restart"/>
            <w:tcBorders>
              <w:top w:val="single" w:sz="4" w:space="0" w:color="auto"/>
              <w:left w:val="single" w:sz="4" w:space="0" w:color="auto"/>
              <w:right w:val="single" w:sz="4" w:space="0" w:color="auto"/>
            </w:tcBorders>
            <w:noWrap/>
            <w:vAlign w:val="center"/>
          </w:tcPr>
          <w:p w14:paraId="4B738226" w14:textId="77777777" w:rsidR="00252BAC" w:rsidRPr="0073220B" w:rsidRDefault="00252BAC" w:rsidP="00A528EC">
            <w:pPr>
              <w:spacing w:after="0" w:line="240" w:lineRule="auto"/>
              <w:rPr>
                <w:rFonts w:ascii="Palatino Linotype" w:hAnsi="Palatino Linotype" w:cs="Calibri"/>
                <w:sz w:val="24"/>
                <w:szCs w:val="24"/>
              </w:rPr>
            </w:pPr>
          </w:p>
        </w:tc>
        <w:tc>
          <w:tcPr>
            <w:tcW w:w="1899" w:type="dxa"/>
            <w:vMerge w:val="restart"/>
            <w:tcBorders>
              <w:top w:val="single" w:sz="4" w:space="0" w:color="auto"/>
              <w:left w:val="single" w:sz="4" w:space="0" w:color="auto"/>
              <w:right w:val="single" w:sz="4" w:space="0" w:color="auto"/>
            </w:tcBorders>
            <w:noWrap/>
            <w:vAlign w:val="center"/>
          </w:tcPr>
          <w:p w14:paraId="2954BDC7" w14:textId="77777777" w:rsidR="00252BAC" w:rsidRPr="0073220B" w:rsidRDefault="00252BAC" w:rsidP="00A528EC">
            <w:pPr>
              <w:spacing w:after="0" w:line="240" w:lineRule="auto"/>
              <w:rPr>
                <w:rFonts w:ascii="Palatino Linotype" w:hAnsi="Palatino Linotype" w:cs="Calibri"/>
                <w:sz w:val="24"/>
                <w:szCs w:val="24"/>
              </w:rPr>
            </w:pPr>
          </w:p>
        </w:tc>
      </w:tr>
      <w:tr w:rsidR="00252BAC" w:rsidRPr="0073220B" w14:paraId="44E69524" w14:textId="77777777" w:rsidTr="00C549D7">
        <w:trPr>
          <w:trHeight w:val="954"/>
        </w:trPr>
        <w:tc>
          <w:tcPr>
            <w:tcW w:w="4617" w:type="dxa"/>
            <w:vMerge/>
            <w:tcBorders>
              <w:top w:val="single" w:sz="4" w:space="0" w:color="auto"/>
              <w:left w:val="single" w:sz="4" w:space="0" w:color="auto"/>
              <w:bottom w:val="single" w:sz="4" w:space="0" w:color="auto"/>
              <w:right w:val="single" w:sz="4" w:space="0" w:color="auto"/>
            </w:tcBorders>
            <w:vAlign w:val="center"/>
            <w:hideMark/>
          </w:tcPr>
          <w:p w14:paraId="53881DE7" w14:textId="77777777" w:rsidR="00252BAC" w:rsidRPr="0073220B" w:rsidRDefault="00252BAC" w:rsidP="00A528EC">
            <w:pPr>
              <w:spacing w:after="0"/>
              <w:rPr>
                <w:rFonts w:ascii="Palatino Linotype" w:hAnsi="Palatino Linotype" w:cs="Calibri"/>
                <w:sz w:val="24"/>
                <w:szCs w:val="24"/>
              </w:rPr>
            </w:pPr>
          </w:p>
        </w:tc>
        <w:tc>
          <w:tcPr>
            <w:tcW w:w="3951" w:type="dxa"/>
            <w:vMerge/>
            <w:tcBorders>
              <w:left w:val="single" w:sz="4" w:space="0" w:color="auto"/>
              <w:bottom w:val="single" w:sz="4" w:space="0" w:color="auto"/>
              <w:right w:val="single" w:sz="4" w:space="0" w:color="auto"/>
            </w:tcBorders>
            <w:vAlign w:val="center"/>
            <w:hideMark/>
          </w:tcPr>
          <w:p w14:paraId="27F01A89" w14:textId="77777777" w:rsidR="00252BAC" w:rsidRPr="0073220B" w:rsidRDefault="00252BAC" w:rsidP="00A528EC">
            <w:pPr>
              <w:spacing w:after="0" w:line="240" w:lineRule="auto"/>
              <w:rPr>
                <w:rFonts w:ascii="Palatino Linotype" w:hAnsi="Palatino Linotype" w:cs="Calibri"/>
                <w:sz w:val="24"/>
                <w:szCs w:val="24"/>
              </w:rPr>
            </w:pPr>
          </w:p>
        </w:tc>
        <w:tc>
          <w:tcPr>
            <w:tcW w:w="4050" w:type="dxa"/>
            <w:vMerge/>
            <w:tcBorders>
              <w:left w:val="single" w:sz="4" w:space="0" w:color="auto"/>
              <w:bottom w:val="single" w:sz="4" w:space="0" w:color="auto"/>
              <w:right w:val="single" w:sz="4" w:space="0" w:color="auto"/>
            </w:tcBorders>
            <w:noWrap/>
            <w:vAlign w:val="center"/>
          </w:tcPr>
          <w:p w14:paraId="4136B7A9" w14:textId="77777777" w:rsidR="00252BAC" w:rsidRPr="0073220B" w:rsidRDefault="00252BAC" w:rsidP="00A528EC">
            <w:pPr>
              <w:spacing w:after="0" w:line="240" w:lineRule="auto"/>
              <w:rPr>
                <w:rFonts w:ascii="Palatino Linotype" w:hAnsi="Palatino Linotype" w:cs="Calibri"/>
                <w:sz w:val="24"/>
                <w:szCs w:val="24"/>
              </w:rPr>
            </w:pPr>
          </w:p>
        </w:tc>
        <w:tc>
          <w:tcPr>
            <w:tcW w:w="1899" w:type="dxa"/>
            <w:vMerge/>
            <w:tcBorders>
              <w:left w:val="single" w:sz="4" w:space="0" w:color="auto"/>
              <w:bottom w:val="single" w:sz="4" w:space="0" w:color="auto"/>
              <w:right w:val="single" w:sz="4" w:space="0" w:color="auto"/>
            </w:tcBorders>
            <w:noWrap/>
            <w:vAlign w:val="center"/>
          </w:tcPr>
          <w:p w14:paraId="6B30A994" w14:textId="77777777" w:rsidR="00252BAC" w:rsidRPr="0073220B" w:rsidRDefault="00252BAC" w:rsidP="00A528EC">
            <w:pPr>
              <w:spacing w:after="0" w:line="240" w:lineRule="auto"/>
              <w:rPr>
                <w:rFonts w:ascii="Palatino Linotype" w:hAnsi="Palatino Linotype" w:cs="Calibri"/>
                <w:sz w:val="24"/>
                <w:szCs w:val="24"/>
              </w:rPr>
            </w:pPr>
          </w:p>
        </w:tc>
      </w:tr>
      <w:tr w:rsidR="00252BAC" w:rsidRPr="0073220B" w14:paraId="29F2A6F2" w14:textId="77777777" w:rsidTr="00C549D7">
        <w:trPr>
          <w:trHeight w:val="1056"/>
        </w:trPr>
        <w:tc>
          <w:tcPr>
            <w:tcW w:w="4617" w:type="dxa"/>
            <w:tcBorders>
              <w:top w:val="single" w:sz="4" w:space="0" w:color="auto"/>
              <w:left w:val="single" w:sz="4" w:space="0" w:color="auto"/>
              <w:bottom w:val="single" w:sz="4" w:space="0" w:color="auto"/>
              <w:right w:val="single" w:sz="4" w:space="0" w:color="auto"/>
            </w:tcBorders>
            <w:vAlign w:val="center"/>
            <w:hideMark/>
          </w:tcPr>
          <w:p w14:paraId="5CF46204"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Establish safe and confidential reporting systems/mechanisms at the work place (e.g. complaint boxes, hotlines and web-based platforms)</w:t>
            </w:r>
          </w:p>
        </w:tc>
        <w:tc>
          <w:tcPr>
            <w:tcW w:w="3951" w:type="dxa"/>
            <w:tcBorders>
              <w:top w:val="single" w:sz="4" w:space="0" w:color="auto"/>
              <w:left w:val="single" w:sz="4" w:space="0" w:color="auto"/>
              <w:bottom w:val="single" w:sz="4" w:space="0" w:color="auto"/>
              <w:right w:val="single" w:sz="4" w:space="0" w:color="auto"/>
            </w:tcBorders>
            <w:vAlign w:val="center"/>
            <w:hideMark/>
          </w:tcPr>
          <w:p w14:paraId="2661086C"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Safe and confidential reporting systems/mechanisms at the work place established</w:t>
            </w:r>
          </w:p>
          <w:p w14:paraId="738CF052"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(Indicate mechanism in place)</w:t>
            </w:r>
          </w:p>
        </w:tc>
        <w:tc>
          <w:tcPr>
            <w:tcW w:w="4050" w:type="dxa"/>
            <w:tcBorders>
              <w:top w:val="single" w:sz="4" w:space="0" w:color="auto"/>
              <w:left w:val="single" w:sz="4" w:space="0" w:color="auto"/>
              <w:bottom w:val="single" w:sz="4" w:space="0" w:color="auto"/>
              <w:right w:val="single" w:sz="4" w:space="0" w:color="auto"/>
            </w:tcBorders>
            <w:noWrap/>
            <w:vAlign w:val="center"/>
          </w:tcPr>
          <w:p w14:paraId="00EC78DF" w14:textId="77777777" w:rsidR="00252BAC" w:rsidRPr="0073220B" w:rsidRDefault="00252BAC" w:rsidP="00A528EC">
            <w:pPr>
              <w:spacing w:after="0" w:line="240" w:lineRule="auto"/>
              <w:rPr>
                <w:rFonts w:ascii="Palatino Linotype" w:hAnsi="Palatino Linotype" w:cs="Calibri"/>
                <w:sz w:val="24"/>
                <w:szCs w:val="24"/>
              </w:rPr>
            </w:pPr>
          </w:p>
        </w:tc>
        <w:tc>
          <w:tcPr>
            <w:tcW w:w="1899" w:type="dxa"/>
            <w:tcBorders>
              <w:top w:val="single" w:sz="4" w:space="0" w:color="auto"/>
              <w:left w:val="single" w:sz="4" w:space="0" w:color="auto"/>
              <w:bottom w:val="single" w:sz="4" w:space="0" w:color="auto"/>
              <w:right w:val="single" w:sz="4" w:space="0" w:color="auto"/>
            </w:tcBorders>
            <w:noWrap/>
            <w:vAlign w:val="center"/>
            <w:hideMark/>
          </w:tcPr>
          <w:p w14:paraId="0AE5B8E4"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252BAC" w:rsidRPr="0073220B" w14:paraId="705E5D97" w14:textId="77777777" w:rsidTr="00C549D7">
        <w:trPr>
          <w:trHeight w:val="604"/>
        </w:trPr>
        <w:tc>
          <w:tcPr>
            <w:tcW w:w="4617" w:type="dxa"/>
            <w:vMerge w:val="restart"/>
            <w:tcBorders>
              <w:top w:val="single" w:sz="4" w:space="0" w:color="auto"/>
              <w:left w:val="single" w:sz="4" w:space="0" w:color="auto"/>
              <w:right w:val="single" w:sz="4" w:space="0" w:color="auto"/>
            </w:tcBorders>
            <w:vAlign w:val="center"/>
            <w:hideMark/>
          </w:tcPr>
          <w:p w14:paraId="5CFB6605"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Act expeditiously on reports of corruption and misconduct in the work place.</w:t>
            </w:r>
          </w:p>
        </w:tc>
        <w:tc>
          <w:tcPr>
            <w:tcW w:w="3951" w:type="dxa"/>
            <w:tcBorders>
              <w:top w:val="single" w:sz="4" w:space="0" w:color="auto"/>
              <w:left w:val="single" w:sz="4" w:space="0" w:color="auto"/>
              <w:right w:val="single" w:sz="4" w:space="0" w:color="auto"/>
            </w:tcBorders>
            <w:vAlign w:val="center"/>
          </w:tcPr>
          <w:p w14:paraId="3385B6AE"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corruption (e.g. fraud, bribery, misappropriation, embezzlement etc.)  complaints received</w:t>
            </w:r>
          </w:p>
        </w:tc>
        <w:tc>
          <w:tcPr>
            <w:tcW w:w="4050" w:type="dxa"/>
            <w:tcBorders>
              <w:top w:val="single" w:sz="4" w:space="0" w:color="auto"/>
              <w:left w:val="single" w:sz="4" w:space="0" w:color="auto"/>
              <w:right w:val="single" w:sz="4" w:space="0" w:color="auto"/>
            </w:tcBorders>
            <w:noWrap/>
            <w:vAlign w:val="center"/>
          </w:tcPr>
          <w:p w14:paraId="2BBDFFBD" w14:textId="77777777" w:rsidR="00252BAC" w:rsidRPr="0073220B" w:rsidRDefault="00252BAC" w:rsidP="00A528EC">
            <w:pPr>
              <w:spacing w:after="0" w:line="240" w:lineRule="auto"/>
              <w:rPr>
                <w:rFonts w:ascii="Palatino Linotype" w:hAnsi="Palatino Linotype" w:cs="Calibri"/>
                <w:sz w:val="24"/>
                <w:szCs w:val="24"/>
              </w:rPr>
            </w:pPr>
          </w:p>
        </w:tc>
        <w:tc>
          <w:tcPr>
            <w:tcW w:w="1899" w:type="dxa"/>
            <w:tcBorders>
              <w:top w:val="single" w:sz="4" w:space="0" w:color="auto"/>
              <w:left w:val="single" w:sz="4" w:space="0" w:color="auto"/>
              <w:right w:val="single" w:sz="4" w:space="0" w:color="auto"/>
            </w:tcBorders>
            <w:noWrap/>
            <w:vAlign w:val="center"/>
          </w:tcPr>
          <w:p w14:paraId="3308B6EC" w14:textId="77777777" w:rsidR="00252BAC" w:rsidRPr="0073220B" w:rsidRDefault="00252BAC" w:rsidP="00A528EC">
            <w:pPr>
              <w:spacing w:after="0" w:line="240" w:lineRule="auto"/>
              <w:rPr>
                <w:rFonts w:ascii="Palatino Linotype" w:hAnsi="Palatino Linotype" w:cs="Calibri"/>
                <w:sz w:val="24"/>
                <w:szCs w:val="24"/>
              </w:rPr>
            </w:pPr>
          </w:p>
        </w:tc>
      </w:tr>
      <w:tr w:rsidR="00252BAC" w:rsidRPr="0073220B" w14:paraId="5CC3D32D" w14:textId="77777777" w:rsidTr="00C549D7">
        <w:trPr>
          <w:trHeight w:val="1802"/>
        </w:trPr>
        <w:tc>
          <w:tcPr>
            <w:tcW w:w="4617" w:type="dxa"/>
            <w:vMerge/>
            <w:tcBorders>
              <w:left w:val="single" w:sz="4" w:space="0" w:color="auto"/>
              <w:right w:val="single" w:sz="4" w:space="0" w:color="auto"/>
            </w:tcBorders>
            <w:vAlign w:val="center"/>
            <w:hideMark/>
          </w:tcPr>
          <w:p w14:paraId="6F394C3C" w14:textId="77777777" w:rsidR="00252BAC" w:rsidRPr="0073220B" w:rsidRDefault="00252BAC" w:rsidP="00A528EC">
            <w:pPr>
              <w:spacing w:after="0"/>
              <w:rPr>
                <w:rFonts w:ascii="Palatino Linotype" w:hAnsi="Palatino Linotype" w:cs="Calibri"/>
                <w:sz w:val="24"/>
                <w:szCs w:val="24"/>
              </w:rPr>
            </w:pPr>
          </w:p>
        </w:tc>
        <w:tc>
          <w:tcPr>
            <w:tcW w:w="3951" w:type="dxa"/>
            <w:tcBorders>
              <w:top w:val="single" w:sz="4" w:space="0" w:color="auto"/>
              <w:left w:val="single" w:sz="4" w:space="0" w:color="auto"/>
              <w:bottom w:val="single" w:sz="4" w:space="0" w:color="auto"/>
              <w:right w:val="single" w:sz="4" w:space="0" w:color="auto"/>
            </w:tcBorders>
            <w:vAlign w:val="center"/>
          </w:tcPr>
          <w:p w14:paraId="042E86AC"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complaints on workplace misconduct (e.g. persistent lateness, absenteeism, sexual harassment, etc.)  received</w:t>
            </w:r>
          </w:p>
        </w:tc>
        <w:tc>
          <w:tcPr>
            <w:tcW w:w="4050" w:type="dxa"/>
            <w:tcBorders>
              <w:top w:val="single" w:sz="4" w:space="0" w:color="auto"/>
              <w:left w:val="single" w:sz="4" w:space="0" w:color="auto"/>
              <w:bottom w:val="single" w:sz="4" w:space="0" w:color="auto"/>
              <w:right w:val="single" w:sz="4" w:space="0" w:color="auto"/>
            </w:tcBorders>
            <w:noWrap/>
            <w:vAlign w:val="center"/>
          </w:tcPr>
          <w:p w14:paraId="07F1251E" w14:textId="77777777" w:rsidR="00252BAC" w:rsidRPr="0073220B" w:rsidRDefault="00252BAC" w:rsidP="00A528EC">
            <w:pPr>
              <w:spacing w:after="0" w:line="240" w:lineRule="auto"/>
              <w:rPr>
                <w:rFonts w:ascii="Palatino Linotype" w:hAnsi="Palatino Linotype" w:cs="Calibri"/>
                <w:sz w:val="24"/>
                <w:szCs w:val="24"/>
              </w:rPr>
            </w:pPr>
          </w:p>
        </w:tc>
        <w:tc>
          <w:tcPr>
            <w:tcW w:w="1899" w:type="dxa"/>
            <w:tcBorders>
              <w:top w:val="single" w:sz="4" w:space="0" w:color="auto"/>
              <w:left w:val="single" w:sz="4" w:space="0" w:color="auto"/>
              <w:bottom w:val="single" w:sz="4" w:space="0" w:color="auto"/>
              <w:right w:val="single" w:sz="4" w:space="0" w:color="auto"/>
            </w:tcBorders>
            <w:noWrap/>
            <w:vAlign w:val="center"/>
          </w:tcPr>
          <w:p w14:paraId="49299EF4" w14:textId="77777777" w:rsidR="00252BAC" w:rsidRPr="0073220B" w:rsidRDefault="00252BAC" w:rsidP="00A528EC">
            <w:pPr>
              <w:spacing w:after="0" w:line="240" w:lineRule="auto"/>
              <w:rPr>
                <w:rFonts w:ascii="Palatino Linotype" w:hAnsi="Palatino Linotype" w:cs="Calibri"/>
                <w:sz w:val="24"/>
                <w:szCs w:val="24"/>
              </w:rPr>
            </w:pPr>
          </w:p>
        </w:tc>
      </w:tr>
      <w:tr w:rsidR="00252BAC" w:rsidRPr="0073220B" w14:paraId="28B9B382" w14:textId="77777777" w:rsidTr="00C549D7">
        <w:trPr>
          <w:trHeight w:val="1011"/>
        </w:trPr>
        <w:tc>
          <w:tcPr>
            <w:tcW w:w="4617" w:type="dxa"/>
            <w:vMerge/>
            <w:tcBorders>
              <w:left w:val="single" w:sz="4" w:space="0" w:color="auto"/>
              <w:right w:val="single" w:sz="4" w:space="0" w:color="auto"/>
            </w:tcBorders>
            <w:vAlign w:val="center"/>
            <w:hideMark/>
          </w:tcPr>
          <w:p w14:paraId="5F894BB3" w14:textId="77777777" w:rsidR="00252BAC" w:rsidRPr="0073220B" w:rsidRDefault="00252BAC" w:rsidP="00A528EC">
            <w:pPr>
              <w:spacing w:after="0"/>
              <w:rPr>
                <w:rFonts w:ascii="Palatino Linotype" w:hAnsi="Palatino Linotype" w:cs="Calibri"/>
                <w:sz w:val="24"/>
                <w:szCs w:val="24"/>
              </w:rPr>
            </w:pPr>
          </w:p>
        </w:tc>
        <w:tc>
          <w:tcPr>
            <w:tcW w:w="3951" w:type="dxa"/>
            <w:tcBorders>
              <w:top w:val="single" w:sz="4" w:space="0" w:color="auto"/>
              <w:left w:val="single" w:sz="4" w:space="0" w:color="auto"/>
              <w:bottom w:val="single" w:sz="4" w:space="0" w:color="auto"/>
              <w:right w:val="single" w:sz="4" w:space="0" w:color="auto"/>
            </w:tcBorders>
            <w:vAlign w:val="center"/>
            <w:hideMark/>
          </w:tcPr>
          <w:p w14:paraId="3129F083"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investigations on acts of corruption</w:t>
            </w:r>
          </w:p>
        </w:tc>
        <w:tc>
          <w:tcPr>
            <w:tcW w:w="4050" w:type="dxa"/>
            <w:tcBorders>
              <w:top w:val="single" w:sz="4" w:space="0" w:color="auto"/>
              <w:left w:val="single" w:sz="4" w:space="0" w:color="auto"/>
              <w:bottom w:val="single" w:sz="4" w:space="0" w:color="auto"/>
              <w:right w:val="single" w:sz="4" w:space="0" w:color="auto"/>
            </w:tcBorders>
            <w:noWrap/>
            <w:vAlign w:val="center"/>
          </w:tcPr>
          <w:p w14:paraId="30FCAD4E" w14:textId="77777777" w:rsidR="00252BAC" w:rsidRPr="0073220B" w:rsidRDefault="00252BAC" w:rsidP="00A528EC">
            <w:pPr>
              <w:spacing w:after="0" w:line="240" w:lineRule="auto"/>
              <w:rPr>
                <w:rFonts w:ascii="Palatino Linotype" w:hAnsi="Palatino Linotype" w:cs="Calibri"/>
                <w:sz w:val="24"/>
                <w:szCs w:val="24"/>
              </w:rPr>
            </w:pPr>
          </w:p>
        </w:tc>
        <w:tc>
          <w:tcPr>
            <w:tcW w:w="1899" w:type="dxa"/>
            <w:tcBorders>
              <w:top w:val="single" w:sz="4" w:space="0" w:color="auto"/>
              <w:left w:val="single" w:sz="4" w:space="0" w:color="auto"/>
              <w:bottom w:val="single" w:sz="4" w:space="0" w:color="auto"/>
              <w:right w:val="single" w:sz="4" w:space="0" w:color="auto"/>
            </w:tcBorders>
            <w:noWrap/>
            <w:vAlign w:val="center"/>
            <w:hideMark/>
          </w:tcPr>
          <w:p w14:paraId="68914966"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252BAC" w:rsidRPr="0073220B" w14:paraId="39E7D5A0" w14:textId="77777777" w:rsidTr="00C549D7">
        <w:trPr>
          <w:trHeight w:val="1188"/>
        </w:trPr>
        <w:tc>
          <w:tcPr>
            <w:tcW w:w="4617" w:type="dxa"/>
            <w:vMerge/>
            <w:tcBorders>
              <w:left w:val="single" w:sz="4" w:space="0" w:color="auto"/>
              <w:right w:val="single" w:sz="4" w:space="0" w:color="auto"/>
            </w:tcBorders>
            <w:vAlign w:val="center"/>
            <w:hideMark/>
          </w:tcPr>
          <w:p w14:paraId="772859D1" w14:textId="77777777" w:rsidR="00252BAC" w:rsidRPr="0073220B" w:rsidRDefault="00252BAC" w:rsidP="00A528EC">
            <w:pPr>
              <w:spacing w:after="0"/>
              <w:rPr>
                <w:rFonts w:ascii="Palatino Linotype" w:hAnsi="Palatino Linotype" w:cs="Calibri"/>
                <w:sz w:val="24"/>
                <w:szCs w:val="24"/>
              </w:rPr>
            </w:pPr>
          </w:p>
        </w:tc>
        <w:tc>
          <w:tcPr>
            <w:tcW w:w="3951" w:type="dxa"/>
            <w:tcBorders>
              <w:top w:val="single" w:sz="4" w:space="0" w:color="auto"/>
              <w:left w:val="single" w:sz="4" w:space="0" w:color="auto"/>
              <w:bottom w:val="single" w:sz="4" w:space="0" w:color="auto"/>
              <w:right w:val="single" w:sz="4" w:space="0" w:color="auto"/>
            </w:tcBorders>
            <w:vAlign w:val="center"/>
          </w:tcPr>
          <w:p w14:paraId="620A8DBA"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actions undertaken on workplace misconduct</w:t>
            </w:r>
          </w:p>
          <w:p w14:paraId="49EBFA80" w14:textId="77777777" w:rsidR="00252BAC" w:rsidRPr="0073220B" w:rsidRDefault="00252BAC" w:rsidP="00A528EC">
            <w:pPr>
              <w:spacing w:after="0" w:line="240" w:lineRule="auto"/>
              <w:rPr>
                <w:rFonts w:ascii="Palatino Linotype" w:hAnsi="Palatino Linotype" w:cs="Calibri"/>
                <w:sz w:val="24"/>
                <w:szCs w:val="24"/>
              </w:rPr>
            </w:pPr>
          </w:p>
        </w:tc>
        <w:tc>
          <w:tcPr>
            <w:tcW w:w="4050" w:type="dxa"/>
            <w:tcBorders>
              <w:top w:val="single" w:sz="4" w:space="0" w:color="auto"/>
              <w:left w:val="single" w:sz="4" w:space="0" w:color="auto"/>
              <w:bottom w:val="single" w:sz="4" w:space="0" w:color="auto"/>
              <w:right w:val="single" w:sz="4" w:space="0" w:color="auto"/>
            </w:tcBorders>
            <w:noWrap/>
            <w:vAlign w:val="center"/>
          </w:tcPr>
          <w:p w14:paraId="7CF5E9D9" w14:textId="77777777" w:rsidR="00252BAC" w:rsidRPr="0073220B" w:rsidRDefault="00252BAC" w:rsidP="00A528EC">
            <w:pPr>
              <w:spacing w:after="0" w:line="240" w:lineRule="auto"/>
              <w:rPr>
                <w:rFonts w:ascii="Palatino Linotype" w:hAnsi="Palatino Linotype" w:cs="Calibri"/>
                <w:sz w:val="24"/>
                <w:szCs w:val="24"/>
              </w:rPr>
            </w:pPr>
          </w:p>
        </w:tc>
        <w:tc>
          <w:tcPr>
            <w:tcW w:w="1899" w:type="dxa"/>
            <w:tcBorders>
              <w:top w:val="single" w:sz="4" w:space="0" w:color="auto"/>
              <w:left w:val="single" w:sz="4" w:space="0" w:color="auto"/>
              <w:bottom w:val="single" w:sz="4" w:space="0" w:color="auto"/>
              <w:right w:val="single" w:sz="4" w:space="0" w:color="auto"/>
            </w:tcBorders>
            <w:noWrap/>
            <w:vAlign w:val="center"/>
          </w:tcPr>
          <w:p w14:paraId="01191283" w14:textId="77777777" w:rsidR="00252BAC" w:rsidRPr="0073220B" w:rsidRDefault="00252BAC" w:rsidP="00A528EC">
            <w:pPr>
              <w:spacing w:after="0" w:line="240" w:lineRule="auto"/>
              <w:rPr>
                <w:rFonts w:ascii="Palatino Linotype" w:hAnsi="Palatino Linotype" w:cs="Calibri"/>
                <w:sz w:val="24"/>
                <w:szCs w:val="24"/>
              </w:rPr>
            </w:pPr>
          </w:p>
        </w:tc>
      </w:tr>
      <w:tr w:rsidR="00252BAC" w:rsidRPr="0073220B" w14:paraId="05ADD46E" w14:textId="77777777" w:rsidTr="00C549D7">
        <w:trPr>
          <w:trHeight w:val="636"/>
        </w:trPr>
        <w:tc>
          <w:tcPr>
            <w:tcW w:w="4617" w:type="dxa"/>
            <w:vMerge/>
            <w:tcBorders>
              <w:left w:val="single" w:sz="4" w:space="0" w:color="auto"/>
              <w:right w:val="single" w:sz="4" w:space="0" w:color="auto"/>
            </w:tcBorders>
            <w:vAlign w:val="center"/>
            <w:hideMark/>
          </w:tcPr>
          <w:p w14:paraId="0DFB3126" w14:textId="77777777" w:rsidR="00252BAC" w:rsidRPr="0073220B" w:rsidRDefault="00252BAC" w:rsidP="00A528EC">
            <w:pPr>
              <w:spacing w:after="0"/>
              <w:rPr>
                <w:rFonts w:ascii="Palatino Linotype" w:hAnsi="Palatino Linotype" w:cs="Calibri"/>
                <w:sz w:val="24"/>
                <w:szCs w:val="24"/>
              </w:rPr>
            </w:pPr>
          </w:p>
        </w:tc>
        <w:tc>
          <w:tcPr>
            <w:tcW w:w="3951" w:type="dxa"/>
            <w:tcBorders>
              <w:top w:val="single" w:sz="4" w:space="0" w:color="auto"/>
              <w:left w:val="single" w:sz="4" w:space="0" w:color="auto"/>
              <w:bottom w:val="single" w:sz="4" w:space="0" w:color="auto"/>
              <w:right w:val="single" w:sz="4" w:space="0" w:color="auto"/>
            </w:tcBorders>
            <w:vAlign w:val="center"/>
            <w:hideMark/>
          </w:tcPr>
          <w:p w14:paraId="78992B75"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prosecutions/ sanctions on acts of corruption</w:t>
            </w:r>
          </w:p>
        </w:tc>
        <w:tc>
          <w:tcPr>
            <w:tcW w:w="4050" w:type="dxa"/>
            <w:tcBorders>
              <w:top w:val="single" w:sz="4" w:space="0" w:color="auto"/>
              <w:left w:val="single" w:sz="4" w:space="0" w:color="auto"/>
              <w:bottom w:val="single" w:sz="4" w:space="0" w:color="auto"/>
              <w:right w:val="single" w:sz="4" w:space="0" w:color="auto"/>
            </w:tcBorders>
            <w:noWrap/>
            <w:vAlign w:val="center"/>
          </w:tcPr>
          <w:p w14:paraId="27253199" w14:textId="77777777" w:rsidR="00252BAC" w:rsidRPr="0073220B" w:rsidRDefault="00252BAC" w:rsidP="00A528EC">
            <w:pPr>
              <w:spacing w:after="0" w:line="240" w:lineRule="auto"/>
              <w:rPr>
                <w:rFonts w:ascii="Palatino Linotype" w:hAnsi="Palatino Linotype" w:cs="Calibri"/>
                <w:sz w:val="24"/>
                <w:szCs w:val="24"/>
              </w:rPr>
            </w:pPr>
          </w:p>
        </w:tc>
        <w:tc>
          <w:tcPr>
            <w:tcW w:w="1899" w:type="dxa"/>
            <w:tcBorders>
              <w:top w:val="single" w:sz="4" w:space="0" w:color="auto"/>
              <w:left w:val="single" w:sz="4" w:space="0" w:color="auto"/>
              <w:bottom w:val="single" w:sz="4" w:space="0" w:color="auto"/>
              <w:right w:val="single" w:sz="4" w:space="0" w:color="auto"/>
            </w:tcBorders>
            <w:noWrap/>
            <w:vAlign w:val="center"/>
            <w:hideMark/>
          </w:tcPr>
          <w:p w14:paraId="58EC8B6E"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252BAC" w:rsidRPr="0073220B" w14:paraId="0DE73443" w14:textId="77777777" w:rsidTr="00C549D7">
        <w:trPr>
          <w:trHeight w:val="636"/>
        </w:trPr>
        <w:tc>
          <w:tcPr>
            <w:tcW w:w="4617" w:type="dxa"/>
            <w:vMerge/>
            <w:tcBorders>
              <w:left w:val="single" w:sz="4" w:space="0" w:color="auto"/>
              <w:bottom w:val="single" w:sz="4" w:space="0" w:color="auto"/>
              <w:right w:val="single" w:sz="4" w:space="0" w:color="auto"/>
            </w:tcBorders>
            <w:vAlign w:val="center"/>
          </w:tcPr>
          <w:p w14:paraId="78BB2ECA" w14:textId="77777777" w:rsidR="00252BAC" w:rsidRPr="0073220B" w:rsidRDefault="00252BAC" w:rsidP="00A528EC">
            <w:pPr>
              <w:spacing w:after="0"/>
              <w:rPr>
                <w:rFonts w:ascii="Palatino Linotype" w:hAnsi="Palatino Linotype" w:cs="Calibri"/>
                <w:sz w:val="24"/>
                <w:szCs w:val="24"/>
              </w:rPr>
            </w:pPr>
          </w:p>
        </w:tc>
        <w:tc>
          <w:tcPr>
            <w:tcW w:w="3951" w:type="dxa"/>
            <w:tcBorders>
              <w:top w:val="single" w:sz="4" w:space="0" w:color="auto"/>
              <w:left w:val="single" w:sz="4" w:space="0" w:color="auto"/>
              <w:bottom w:val="single" w:sz="4" w:space="0" w:color="auto"/>
              <w:right w:val="single" w:sz="4" w:space="0" w:color="auto"/>
            </w:tcBorders>
            <w:vAlign w:val="center"/>
          </w:tcPr>
          <w:p w14:paraId="3FFEE961"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sanctions on workplace misconduct</w:t>
            </w:r>
          </w:p>
        </w:tc>
        <w:tc>
          <w:tcPr>
            <w:tcW w:w="4050" w:type="dxa"/>
            <w:tcBorders>
              <w:top w:val="single" w:sz="4" w:space="0" w:color="auto"/>
              <w:left w:val="single" w:sz="4" w:space="0" w:color="auto"/>
              <w:bottom w:val="single" w:sz="4" w:space="0" w:color="auto"/>
              <w:right w:val="single" w:sz="4" w:space="0" w:color="auto"/>
            </w:tcBorders>
            <w:noWrap/>
            <w:vAlign w:val="center"/>
          </w:tcPr>
          <w:p w14:paraId="314BFA97" w14:textId="77777777" w:rsidR="00252BAC" w:rsidRPr="0073220B" w:rsidRDefault="00252BAC" w:rsidP="00A528EC">
            <w:pPr>
              <w:spacing w:after="0" w:line="240" w:lineRule="auto"/>
              <w:rPr>
                <w:rFonts w:ascii="Palatino Linotype" w:hAnsi="Palatino Linotype" w:cs="Calibri"/>
                <w:sz w:val="24"/>
                <w:szCs w:val="24"/>
              </w:rPr>
            </w:pPr>
          </w:p>
        </w:tc>
        <w:tc>
          <w:tcPr>
            <w:tcW w:w="1899" w:type="dxa"/>
            <w:tcBorders>
              <w:top w:val="single" w:sz="4" w:space="0" w:color="auto"/>
              <w:left w:val="single" w:sz="4" w:space="0" w:color="auto"/>
              <w:bottom w:val="single" w:sz="4" w:space="0" w:color="auto"/>
              <w:right w:val="single" w:sz="4" w:space="0" w:color="auto"/>
            </w:tcBorders>
            <w:noWrap/>
            <w:vAlign w:val="center"/>
          </w:tcPr>
          <w:p w14:paraId="4AD95037" w14:textId="77777777" w:rsidR="00252BAC" w:rsidRPr="0073220B" w:rsidRDefault="00252BAC" w:rsidP="00A528EC">
            <w:pPr>
              <w:spacing w:after="0" w:line="240" w:lineRule="auto"/>
              <w:rPr>
                <w:rFonts w:ascii="Palatino Linotype" w:hAnsi="Palatino Linotype" w:cs="Calibri"/>
                <w:sz w:val="24"/>
                <w:szCs w:val="24"/>
              </w:rPr>
            </w:pPr>
          </w:p>
        </w:tc>
      </w:tr>
      <w:tr w:rsidR="00252BAC" w:rsidRPr="0073220B" w14:paraId="40EBD6C8" w14:textId="77777777" w:rsidTr="00C549D7">
        <w:trPr>
          <w:trHeight w:val="1239"/>
        </w:trPr>
        <w:tc>
          <w:tcPr>
            <w:tcW w:w="4617" w:type="dxa"/>
            <w:vMerge w:val="restart"/>
            <w:tcBorders>
              <w:top w:val="single" w:sz="4" w:space="0" w:color="auto"/>
              <w:left w:val="single" w:sz="4" w:space="0" w:color="auto"/>
              <w:right w:val="single" w:sz="4" w:space="0" w:color="auto"/>
            </w:tcBorders>
            <w:vAlign w:val="center"/>
            <w:hideMark/>
          </w:tcPr>
          <w:p w14:paraId="79CC9F7D"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Develop and publicize sexual harassment policies at the work place</w:t>
            </w:r>
          </w:p>
        </w:tc>
        <w:tc>
          <w:tcPr>
            <w:tcW w:w="3951" w:type="dxa"/>
            <w:tcBorders>
              <w:top w:val="single" w:sz="4" w:space="0" w:color="auto"/>
              <w:left w:val="single" w:sz="4" w:space="0" w:color="auto"/>
              <w:bottom w:val="single" w:sz="4" w:space="0" w:color="auto"/>
              <w:right w:val="single" w:sz="4" w:space="0" w:color="auto"/>
            </w:tcBorders>
            <w:vAlign w:val="center"/>
            <w:hideMark/>
          </w:tcPr>
          <w:p w14:paraId="3A0F849B"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Sexual harassment policy at the work place (indicate whether the policy is in place)</w:t>
            </w:r>
          </w:p>
        </w:tc>
        <w:tc>
          <w:tcPr>
            <w:tcW w:w="4050" w:type="dxa"/>
            <w:tcBorders>
              <w:top w:val="single" w:sz="4" w:space="0" w:color="auto"/>
              <w:left w:val="single" w:sz="4" w:space="0" w:color="auto"/>
              <w:bottom w:val="single" w:sz="4" w:space="0" w:color="auto"/>
              <w:right w:val="single" w:sz="4" w:space="0" w:color="auto"/>
            </w:tcBorders>
            <w:noWrap/>
            <w:vAlign w:val="center"/>
          </w:tcPr>
          <w:p w14:paraId="005F1471" w14:textId="77777777" w:rsidR="00252BAC" w:rsidRPr="0073220B" w:rsidRDefault="00252BAC" w:rsidP="00A528EC">
            <w:pPr>
              <w:spacing w:after="0" w:line="240" w:lineRule="auto"/>
              <w:rPr>
                <w:rFonts w:ascii="Palatino Linotype" w:hAnsi="Palatino Linotype" w:cs="Calibri"/>
                <w:sz w:val="24"/>
                <w:szCs w:val="24"/>
              </w:rPr>
            </w:pPr>
          </w:p>
        </w:tc>
        <w:tc>
          <w:tcPr>
            <w:tcW w:w="1899" w:type="dxa"/>
            <w:tcBorders>
              <w:top w:val="single" w:sz="4" w:space="0" w:color="auto"/>
              <w:left w:val="single" w:sz="4" w:space="0" w:color="auto"/>
              <w:bottom w:val="single" w:sz="4" w:space="0" w:color="auto"/>
              <w:right w:val="single" w:sz="4" w:space="0" w:color="auto"/>
            </w:tcBorders>
            <w:noWrap/>
            <w:vAlign w:val="center"/>
          </w:tcPr>
          <w:p w14:paraId="5A9FD644" w14:textId="77777777" w:rsidR="00252BAC" w:rsidRPr="0073220B" w:rsidRDefault="00252BAC" w:rsidP="00A528EC">
            <w:pPr>
              <w:spacing w:after="0" w:line="240" w:lineRule="auto"/>
              <w:rPr>
                <w:rFonts w:ascii="Palatino Linotype" w:hAnsi="Palatino Linotype" w:cs="Calibri"/>
                <w:sz w:val="24"/>
                <w:szCs w:val="24"/>
              </w:rPr>
            </w:pPr>
          </w:p>
        </w:tc>
      </w:tr>
      <w:tr w:rsidR="00252BAC" w:rsidRPr="0073220B" w14:paraId="6CEBE0C2" w14:textId="77777777" w:rsidTr="00C549D7">
        <w:trPr>
          <w:trHeight w:val="1353"/>
        </w:trPr>
        <w:tc>
          <w:tcPr>
            <w:tcW w:w="4617" w:type="dxa"/>
            <w:vMerge/>
            <w:tcBorders>
              <w:left w:val="single" w:sz="4" w:space="0" w:color="auto"/>
              <w:right w:val="single" w:sz="4" w:space="0" w:color="auto"/>
            </w:tcBorders>
            <w:vAlign w:val="center"/>
            <w:hideMark/>
          </w:tcPr>
          <w:p w14:paraId="329B83FC" w14:textId="77777777" w:rsidR="00252BAC" w:rsidRPr="0073220B" w:rsidRDefault="00252BAC" w:rsidP="00A528EC">
            <w:pPr>
              <w:spacing w:after="0"/>
              <w:rPr>
                <w:rFonts w:ascii="Palatino Linotype" w:hAnsi="Palatino Linotype" w:cs="Calibri"/>
                <w:sz w:val="24"/>
                <w:szCs w:val="24"/>
              </w:rPr>
            </w:pPr>
          </w:p>
        </w:tc>
        <w:tc>
          <w:tcPr>
            <w:tcW w:w="3951" w:type="dxa"/>
            <w:tcBorders>
              <w:top w:val="single" w:sz="4" w:space="0" w:color="auto"/>
              <w:left w:val="single" w:sz="4" w:space="0" w:color="auto"/>
              <w:bottom w:val="single" w:sz="4" w:space="0" w:color="auto"/>
              <w:right w:val="single" w:sz="4" w:space="0" w:color="auto"/>
            </w:tcBorders>
            <w:vAlign w:val="center"/>
            <w:hideMark/>
          </w:tcPr>
          <w:p w14:paraId="13231F69"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awareness programmes on Sexual harassment policy organised for staff</w:t>
            </w:r>
          </w:p>
        </w:tc>
        <w:tc>
          <w:tcPr>
            <w:tcW w:w="4050" w:type="dxa"/>
            <w:tcBorders>
              <w:top w:val="single" w:sz="4" w:space="0" w:color="auto"/>
              <w:left w:val="single" w:sz="4" w:space="0" w:color="auto"/>
              <w:right w:val="single" w:sz="4" w:space="0" w:color="auto"/>
            </w:tcBorders>
            <w:noWrap/>
            <w:vAlign w:val="center"/>
          </w:tcPr>
          <w:p w14:paraId="4578AFD9" w14:textId="77777777" w:rsidR="00252BAC" w:rsidRPr="0073220B" w:rsidRDefault="00252BAC" w:rsidP="00A528EC">
            <w:pPr>
              <w:spacing w:after="0" w:line="240" w:lineRule="auto"/>
              <w:rPr>
                <w:rFonts w:ascii="Palatino Linotype" w:hAnsi="Palatino Linotype" w:cs="Calibri"/>
                <w:sz w:val="24"/>
                <w:szCs w:val="24"/>
              </w:rPr>
            </w:pPr>
          </w:p>
        </w:tc>
        <w:tc>
          <w:tcPr>
            <w:tcW w:w="1899" w:type="dxa"/>
            <w:tcBorders>
              <w:top w:val="single" w:sz="4" w:space="0" w:color="auto"/>
              <w:left w:val="single" w:sz="4" w:space="0" w:color="auto"/>
              <w:right w:val="single" w:sz="4" w:space="0" w:color="auto"/>
            </w:tcBorders>
            <w:noWrap/>
            <w:vAlign w:val="center"/>
            <w:hideMark/>
          </w:tcPr>
          <w:p w14:paraId="41FEF438"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252BAC" w:rsidRPr="0073220B" w14:paraId="3C83F73D" w14:textId="77777777" w:rsidTr="00C549D7">
        <w:trPr>
          <w:trHeight w:val="1352"/>
        </w:trPr>
        <w:tc>
          <w:tcPr>
            <w:tcW w:w="4617" w:type="dxa"/>
            <w:vMerge/>
            <w:tcBorders>
              <w:left w:val="single" w:sz="4" w:space="0" w:color="auto"/>
              <w:bottom w:val="single" w:sz="4" w:space="0" w:color="auto"/>
              <w:right w:val="single" w:sz="4" w:space="0" w:color="auto"/>
            </w:tcBorders>
            <w:vAlign w:val="center"/>
          </w:tcPr>
          <w:p w14:paraId="301A5934" w14:textId="77777777" w:rsidR="00252BAC" w:rsidRPr="0073220B" w:rsidRDefault="00252BAC" w:rsidP="00A528EC">
            <w:pPr>
              <w:spacing w:after="0"/>
              <w:rPr>
                <w:rFonts w:ascii="Palatino Linotype" w:hAnsi="Palatino Linotype" w:cs="Calibri"/>
                <w:sz w:val="24"/>
                <w:szCs w:val="24"/>
              </w:rPr>
            </w:pPr>
          </w:p>
        </w:tc>
        <w:tc>
          <w:tcPr>
            <w:tcW w:w="3951" w:type="dxa"/>
            <w:tcBorders>
              <w:top w:val="single" w:sz="4" w:space="0" w:color="auto"/>
              <w:left w:val="single" w:sz="4" w:space="0" w:color="auto"/>
              <w:bottom w:val="single" w:sz="4" w:space="0" w:color="auto"/>
              <w:right w:val="single" w:sz="4" w:space="0" w:color="auto"/>
            </w:tcBorders>
            <w:vAlign w:val="center"/>
          </w:tcPr>
          <w:p w14:paraId="7DDCFAED"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Publication of Sexual harassment policy (on websites, at vantage points of the offices, notice boards, etc.)</w:t>
            </w:r>
          </w:p>
        </w:tc>
        <w:tc>
          <w:tcPr>
            <w:tcW w:w="4050" w:type="dxa"/>
            <w:tcBorders>
              <w:left w:val="single" w:sz="4" w:space="0" w:color="auto"/>
              <w:bottom w:val="single" w:sz="4" w:space="0" w:color="auto"/>
              <w:right w:val="single" w:sz="4" w:space="0" w:color="auto"/>
            </w:tcBorders>
            <w:noWrap/>
            <w:vAlign w:val="center"/>
          </w:tcPr>
          <w:p w14:paraId="21934A8A" w14:textId="77777777" w:rsidR="00252BAC" w:rsidRPr="0073220B" w:rsidRDefault="00252BAC" w:rsidP="00A528EC">
            <w:pPr>
              <w:spacing w:after="0" w:line="240" w:lineRule="auto"/>
              <w:rPr>
                <w:rFonts w:ascii="Palatino Linotype" w:hAnsi="Palatino Linotype" w:cs="Calibri"/>
                <w:sz w:val="24"/>
                <w:szCs w:val="24"/>
              </w:rPr>
            </w:pPr>
          </w:p>
        </w:tc>
        <w:tc>
          <w:tcPr>
            <w:tcW w:w="1899" w:type="dxa"/>
            <w:tcBorders>
              <w:left w:val="single" w:sz="4" w:space="0" w:color="auto"/>
              <w:bottom w:val="single" w:sz="4" w:space="0" w:color="auto"/>
              <w:right w:val="single" w:sz="4" w:space="0" w:color="auto"/>
            </w:tcBorders>
            <w:noWrap/>
            <w:vAlign w:val="center"/>
          </w:tcPr>
          <w:p w14:paraId="2A9F4E1A" w14:textId="77777777" w:rsidR="00252BAC" w:rsidRPr="0073220B" w:rsidRDefault="00252BAC" w:rsidP="00A528EC">
            <w:pPr>
              <w:spacing w:after="0" w:line="240" w:lineRule="auto"/>
              <w:rPr>
                <w:rFonts w:ascii="Palatino Linotype" w:hAnsi="Palatino Linotype" w:cs="Calibri"/>
                <w:sz w:val="24"/>
                <w:szCs w:val="24"/>
              </w:rPr>
            </w:pPr>
          </w:p>
        </w:tc>
      </w:tr>
      <w:tr w:rsidR="00252BAC" w:rsidRPr="0073220B" w14:paraId="7BB757F9" w14:textId="77777777" w:rsidTr="00C549D7">
        <w:trPr>
          <w:trHeight w:val="946"/>
        </w:trPr>
        <w:tc>
          <w:tcPr>
            <w:tcW w:w="4617" w:type="dxa"/>
            <w:vMerge w:val="restart"/>
            <w:tcBorders>
              <w:top w:val="single" w:sz="4" w:space="0" w:color="auto"/>
              <w:left w:val="single" w:sz="4" w:space="0" w:color="auto"/>
              <w:right w:val="single" w:sz="4" w:space="0" w:color="auto"/>
            </w:tcBorders>
            <w:vAlign w:val="center"/>
            <w:hideMark/>
          </w:tcPr>
          <w:p w14:paraId="2DB0B70D"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Introduce measures to control absenteeism, lateness and moonlighting</w:t>
            </w:r>
          </w:p>
        </w:tc>
        <w:tc>
          <w:tcPr>
            <w:tcW w:w="3951" w:type="dxa"/>
            <w:tcBorders>
              <w:top w:val="single" w:sz="4" w:space="0" w:color="auto"/>
              <w:left w:val="single" w:sz="4" w:space="0" w:color="auto"/>
              <w:bottom w:val="single" w:sz="4" w:space="0" w:color="auto"/>
              <w:right w:val="single" w:sz="4" w:space="0" w:color="auto"/>
            </w:tcBorders>
            <w:vAlign w:val="center"/>
            <w:hideMark/>
          </w:tcPr>
          <w:p w14:paraId="6F6B4A08"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Measures to check absenteeism, lateness (e.g. clock in device, attendance book etc) </w:t>
            </w:r>
          </w:p>
        </w:tc>
        <w:tc>
          <w:tcPr>
            <w:tcW w:w="4050" w:type="dxa"/>
            <w:tcBorders>
              <w:top w:val="single" w:sz="4" w:space="0" w:color="auto"/>
              <w:left w:val="single" w:sz="4" w:space="0" w:color="auto"/>
              <w:right w:val="single" w:sz="4" w:space="0" w:color="auto"/>
            </w:tcBorders>
            <w:noWrap/>
            <w:vAlign w:val="center"/>
          </w:tcPr>
          <w:p w14:paraId="02040CB8" w14:textId="77777777" w:rsidR="00252BAC" w:rsidRPr="0073220B" w:rsidRDefault="00252BAC" w:rsidP="00A528EC">
            <w:pPr>
              <w:spacing w:after="0" w:line="240" w:lineRule="auto"/>
              <w:rPr>
                <w:rFonts w:ascii="Palatino Linotype" w:hAnsi="Palatino Linotype" w:cs="Calibri"/>
                <w:sz w:val="24"/>
                <w:szCs w:val="24"/>
              </w:rPr>
            </w:pPr>
          </w:p>
        </w:tc>
        <w:tc>
          <w:tcPr>
            <w:tcW w:w="1899" w:type="dxa"/>
            <w:tcBorders>
              <w:top w:val="single" w:sz="4" w:space="0" w:color="auto"/>
              <w:left w:val="single" w:sz="4" w:space="0" w:color="auto"/>
              <w:right w:val="single" w:sz="4" w:space="0" w:color="auto"/>
            </w:tcBorders>
            <w:noWrap/>
            <w:vAlign w:val="center"/>
            <w:hideMark/>
          </w:tcPr>
          <w:p w14:paraId="7068B367"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252BAC" w:rsidRPr="0073220B" w14:paraId="71D21352" w14:textId="77777777" w:rsidTr="00C549D7">
        <w:trPr>
          <w:trHeight w:val="945"/>
        </w:trPr>
        <w:tc>
          <w:tcPr>
            <w:tcW w:w="4617" w:type="dxa"/>
            <w:vMerge/>
            <w:tcBorders>
              <w:left w:val="single" w:sz="4" w:space="0" w:color="auto"/>
              <w:bottom w:val="single" w:sz="4" w:space="0" w:color="auto"/>
              <w:right w:val="single" w:sz="4" w:space="0" w:color="auto"/>
            </w:tcBorders>
            <w:vAlign w:val="center"/>
          </w:tcPr>
          <w:p w14:paraId="43B6EF68" w14:textId="77777777" w:rsidR="00252BAC" w:rsidRPr="0073220B" w:rsidRDefault="00252BAC" w:rsidP="00A528EC">
            <w:pPr>
              <w:spacing w:after="0" w:line="240" w:lineRule="auto"/>
              <w:rPr>
                <w:rFonts w:ascii="Palatino Linotype" w:hAnsi="Palatino Linotype" w:cs="Calibri"/>
                <w:sz w:val="24"/>
                <w:szCs w:val="24"/>
              </w:rPr>
            </w:pPr>
          </w:p>
        </w:tc>
        <w:tc>
          <w:tcPr>
            <w:tcW w:w="3951" w:type="dxa"/>
            <w:tcBorders>
              <w:top w:val="single" w:sz="4" w:space="0" w:color="auto"/>
              <w:left w:val="single" w:sz="4" w:space="0" w:color="auto"/>
              <w:bottom w:val="single" w:sz="4" w:space="0" w:color="auto"/>
              <w:right w:val="single" w:sz="4" w:space="0" w:color="auto"/>
            </w:tcBorders>
            <w:vAlign w:val="center"/>
          </w:tcPr>
          <w:p w14:paraId="5C0B3DAC" w14:textId="77777777" w:rsidR="00252BAC" w:rsidRPr="0073220B" w:rsidRDefault="00252BA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Measures to check moonlighting</w:t>
            </w:r>
          </w:p>
        </w:tc>
        <w:tc>
          <w:tcPr>
            <w:tcW w:w="4050" w:type="dxa"/>
            <w:tcBorders>
              <w:left w:val="single" w:sz="4" w:space="0" w:color="auto"/>
              <w:bottom w:val="single" w:sz="4" w:space="0" w:color="auto"/>
              <w:right w:val="single" w:sz="4" w:space="0" w:color="auto"/>
            </w:tcBorders>
            <w:noWrap/>
            <w:vAlign w:val="center"/>
          </w:tcPr>
          <w:p w14:paraId="3649E7F8" w14:textId="77777777" w:rsidR="00252BAC" w:rsidRPr="0073220B" w:rsidRDefault="00252BAC" w:rsidP="00A528EC">
            <w:pPr>
              <w:spacing w:after="0" w:line="240" w:lineRule="auto"/>
              <w:rPr>
                <w:rFonts w:ascii="Palatino Linotype" w:hAnsi="Palatino Linotype" w:cs="Calibri"/>
                <w:sz w:val="24"/>
                <w:szCs w:val="24"/>
              </w:rPr>
            </w:pPr>
          </w:p>
        </w:tc>
        <w:tc>
          <w:tcPr>
            <w:tcW w:w="1899" w:type="dxa"/>
            <w:tcBorders>
              <w:left w:val="single" w:sz="4" w:space="0" w:color="auto"/>
              <w:bottom w:val="single" w:sz="4" w:space="0" w:color="auto"/>
              <w:right w:val="single" w:sz="4" w:space="0" w:color="auto"/>
            </w:tcBorders>
            <w:noWrap/>
            <w:vAlign w:val="center"/>
          </w:tcPr>
          <w:p w14:paraId="4C54F1EE" w14:textId="77777777" w:rsidR="00252BAC" w:rsidRPr="0073220B" w:rsidRDefault="00252BAC" w:rsidP="00A528EC">
            <w:pPr>
              <w:spacing w:after="0" w:line="240" w:lineRule="auto"/>
              <w:rPr>
                <w:rFonts w:ascii="Palatino Linotype" w:hAnsi="Palatino Linotype" w:cs="Calibri"/>
                <w:sz w:val="24"/>
                <w:szCs w:val="24"/>
              </w:rPr>
            </w:pPr>
          </w:p>
        </w:tc>
      </w:tr>
    </w:tbl>
    <w:p w14:paraId="28A1CEE6" w14:textId="77777777" w:rsidR="001501C4" w:rsidRDefault="001501C4" w:rsidP="001501C4"/>
    <w:p w14:paraId="6546EB3E" w14:textId="3664A1DE" w:rsidR="001501C4" w:rsidRDefault="001501C4" w:rsidP="005A6077">
      <w:pPr>
        <w:rPr>
          <w:rFonts w:ascii="Arial" w:eastAsia="Calibri" w:hAnsi="Arial" w:cs="Arial"/>
          <w:b/>
          <w:sz w:val="24"/>
          <w:szCs w:val="24"/>
          <w:highlight w:val="green"/>
        </w:rPr>
      </w:pPr>
    </w:p>
    <w:p w14:paraId="4DA28B01" w14:textId="6FBB7888" w:rsidR="00252BAC" w:rsidRDefault="00252BAC" w:rsidP="005A6077">
      <w:pPr>
        <w:rPr>
          <w:rFonts w:ascii="Arial" w:eastAsia="Calibri" w:hAnsi="Arial" w:cs="Arial"/>
          <w:b/>
          <w:sz w:val="24"/>
          <w:szCs w:val="24"/>
          <w:highlight w:val="green"/>
        </w:rPr>
      </w:pPr>
    </w:p>
    <w:p w14:paraId="060BEB14" w14:textId="12460083" w:rsidR="00252BAC" w:rsidRDefault="00252BAC" w:rsidP="005A6077">
      <w:pPr>
        <w:rPr>
          <w:rFonts w:ascii="Arial" w:eastAsia="Calibri" w:hAnsi="Arial" w:cs="Arial"/>
          <w:b/>
          <w:sz w:val="24"/>
          <w:szCs w:val="24"/>
          <w:highlight w:val="green"/>
        </w:rPr>
      </w:pPr>
    </w:p>
    <w:p w14:paraId="6CBB87DB" w14:textId="77777777" w:rsidR="001501C4" w:rsidRPr="00252BAC" w:rsidRDefault="001501C4" w:rsidP="00252BAC">
      <w:pPr>
        <w:jc w:val="center"/>
        <w:rPr>
          <w:rFonts w:ascii="Palatino Linotype" w:eastAsia="Calibri" w:hAnsi="Palatino Linotype" w:cs="Times New Roman"/>
          <w:b/>
          <w:sz w:val="28"/>
          <w:szCs w:val="28"/>
        </w:rPr>
      </w:pPr>
      <w:r w:rsidRPr="00252BAC">
        <w:rPr>
          <w:rFonts w:ascii="Palatino Linotype" w:eastAsia="Calibri" w:hAnsi="Palatino Linotype" w:cs="Times New Roman"/>
          <w:b/>
          <w:sz w:val="28"/>
          <w:szCs w:val="28"/>
        </w:rPr>
        <w:lastRenderedPageBreak/>
        <w:t>STRATEGIC OBJECTIVE 1</w:t>
      </w:r>
    </w:p>
    <w:p w14:paraId="7157D0B2" w14:textId="5799AC44" w:rsidR="001501C4" w:rsidRDefault="001501C4" w:rsidP="00252BAC">
      <w:pPr>
        <w:spacing w:line="256" w:lineRule="auto"/>
        <w:jc w:val="center"/>
        <w:rPr>
          <w:rFonts w:ascii="Palatino Linotype" w:eastAsia="Times New Roman" w:hAnsi="Palatino Linotype" w:cs="Calibri"/>
          <w:b/>
          <w:sz w:val="28"/>
          <w:szCs w:val="28"/>
        </w:rPr>
      </w:pPr>
      <w:r w:rsidRPr="00252BAC">
        <w:rPr>
          <w:rFonts w:ascii="Palatino Linotype" w:eastAsia="Calibri" w:hAnsi="Palatino Linotype" w:cs="Calibri"/>
          <w:b/>
          <w:sz w:val="28"/>
          <w:szCs w:val="28"/>
        </w:rPr>
        <w:t xml:space="preserve">TO BUILD PUBLIC CAPACITY TO CONDEMN AND FIGHT CORRUPTION AND TO MAKE CORRUPTION A </w:t>
      </w:r>
      <w:r w:rsidRPr="00252BAC">
        <w:rPr>
          <w:rFonts w:ascii="Palatino Linotype" w:eastAsia="Times New Roman" w:hAnsi="Palatino Linotype" w:cs="Calibri"/>
          <w:b/>
          <w:sz w:val="28"/>
          <w:szCs w:val="28"/>
        </w:rPr>
        <w:t>HIGH-RISK LOW- GAIN ACTIVITY</w:t>
      </w:r>
    </w:p>
    <w:p w14:paraId="3D72868B" w14:textId="77777777" w:rsidR="00252BAC" w:rsidRPr="00252BAC" w:rsidRDefault="00252BAC" w:rsidP="00252BAC">
      <w:pPr>
        <w:spacing w:line="256" w:lineRule="auto"/>
        <w:jc w:val="center"/>
        <w:rPr>
          <w:rFonts w:ascii="Palatino Linotype" w:eastAsia="Times New Roman" w:hAnsi="Palatino Linotype" w:cs="Calibri"/>
          <w:sz w:val="28"/>
          <w:szCs w:val="28"/>
        </w:rPr>
      </w:pPr>
    </w:p>
    <w:tbl>
      <w:tblPr>
        <w:tblStyle w:val="TableGrid1"/>
        <w:tblpPr w:leftFromText="180" w:rightFromText="180" w:vertAnchor="text" w:tblpY="1"/>
        <w:tblOverlap w:val="never"/>
        <w:tblW w:w="14598" w:type="dxa"/>
        <w:tblLook w:val="04A0" w:firstRow="1" w:lastRow="0" w:firstColumn="1" w:lastColumn="0" w:noHBand="0" w:noVBand="1"/>
      </w:tblPr>
      <w:tblGrid>
        <w:gridCol w:w="4248"/>
        <w:gridCol w:w="4500"/>
        <w:gridCol w:w="3060"/>
        <w:gridCol w:w="2790"/>
      </w:tblGrid>
      <w:tr w:rsidR="00252BAC" w:rsidRPr="00252BAC" w14:paraId="1947C7DF" w14:textId="77777777" w:rsidTr="00D74380">
        <w:trPr>
          <w:trHeight w:val="480"/>
          <w:tblHeader/>
        </w:trPr>
        <w:tc>
          <w:tcPr>
            <w:tcW w:w="4248"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50EE2B7B" w14:textId="77777777" w:rsidR="00252BAC" w:rsidRPr="00252BAC" w:rsidRDefault="00252BAC" w:rsidP="001501C4">
            <w:pPr>
              <w:rPr>
                <w:rFonts w:ascii="Palatino Linotype" w:eastAsia="Times New Roman" w:hAnsi="Palatino Linotype" w:cs="Calibri"/>
                <w:b/>
                <w:bCs/>
                <w:color w:val="FFFFFF" w:themeColor="background1"/>
                <w:sz w:val="24"/>
                <w:szCs w:val="24"/>
              </w:rPr>
            </w:pPr>
            <w:r w:rsidRPr="00252BAC">
              <w:rPr>
                <w:rFonts w:ascii="Palatino Linotype" w:hAnsi="Palatino Linotype" w:cs="Calibri"/>
                <w:b/>
                <w:color w:val="FFFFFF" w:themeColor="background1"/>
                <w:sz w:val="24"/>
                <w:szCs w:val="24"/>
              </w:rPr>
              <w:t xml:space="preserve">NACAP Ref/ </w:t>
            </w:r>
            <w:r w:rsidRPr="00252BAC">
              <w:rPr>
                <w:rFonts w:ascii="Palatino Linotype" w:eastAsia="Times New Roman" w:hAnsi="Palatino Linotype" w:cs="Calibri"/>
                <w:b/>
                <w:bCs/>
                <w:color w:val="FFFFFF" w:themeColor="background1"/>
                <w:sz w:val="24"/>
                <w:szCs w:val="24"/>
              </w:rPr>
              <w:t>Broad Activity</w:t>
            </w:r>
          </w:p>
        </w:tc>
        <w:tc>
          <w:tcPr>
            <w:tcW w:w="450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5C070066" w14:textId="77777777" w:rsidR="00252BAC" w:rsidRPr="00252BAC" w:rsidRDefault="00252BAC" w:rsidP="001501C4">
            <w:pPr>
              <w:rPr>
                <w:rFonts w:ascii="Palatino Linotype" w:eastAsia="Times New Roman" w:hAnsi="Palatino Linotype" w:cs="Calibri"/>
                <w:b/>
                <w:bCs/>
                <w:color w:val="FFFFFF" w:themeColor="background1"/>
                <w:sz w:val="24"/>
                <w:szCs w:val="24"/>
              </w:rPr>
            </w:pPr>
            <w:r w:rsidRPr="00252BAC">
              <w:rPr>
                <w:rFonts w:ascii="Palatino Linotype" w:eastAsia="Times New Roman" w:hAnsi="Palatino Linotype" w:cs="Calibri"/>
                <w:b/>
                <w:bCs/>
                <w:color w:val="FFFFFF" w:themeColor="background1"/>
                <w:sz w:val="24"/>
                <w:szCs w:val="24"/>
              </w:rPr>
              <w:t>Indicator</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7DD8F30C" w14:textId="77777777" w:rsidR="00252BAC" w:rsidRPr="00252BAC" w:rsidRDefault="00252BAC" w:rsidP="00252BAC">
            <w:pPr>
              <w:rPr>
                <w:rFonts w:ascii="Palatino Linotype" w:hAnsi="Palatino Linotype" w:cs="Calibri"/>
                <w:b/>
                <w:color w:val="FFFFFF" w:themeColor="background1"/>
                <w:sz w:val="24"/>
                <w:szCs w:val="24"/>
              </w:rPr>
            </w:pPr>
            <w:r w:rsidRPr="00252BAC">
              <w:rPr>
                <w:rFonts w:ascii="Palatino Linotype" w:hAnsi="Palatino Linotype" w:cs="Calibri"/>
                <w:b/>
                <w:color w:val="FFFFFF" w:themeColor="background1"/>
                <w:sz w:val="24"/>
                <w:szCs w:val="24"/>
              </w:rPr>
              <w:t xml:space="preserve">Results </w:t>
            </w:r>
          </w:p>
          <w:p w14:paraId="13A7266B" w14:textId="06F10195" w:rsidR="00252BAC" w:rsidRPr="00252BAC" w:rsidRDefault="00252BAC" w:rsidP="00252BAC">
            <w:pPr>
              <w:rPr>
                <w:rFonts w:ascii="Palatino Linotype" w:eastAsia="Times New Roman" w:hAnsi="Palatino Linotype" w:cs="Calibri"/>
                <w:b/>
                <w:bCs/>
                <w:color w:val="FFFFFF" w:themeColor="background1"/>
                <w:sz w:val="24"/>
                <w:szCs w:val="24"/>
              </w:rPr>
            </w:pPr>
            <w:r w:rsidRPr="00252BAC">
              <w:rPr>
                <w:rFonts w:ascii="Palatino Linotype" w:hAnsi="Palatino Linotype" w:cs="Calibri"/>
                <w:b/>
                <w:color w:val="FFFFFF" w:themeColor="background1"/>
                <w:sz w:val="24"/>
                <w:szCs w:val="24"/>
              </w:rPr>
              <w:t>(Status of Implementation)</w:t>
            </w:r>
          </w:p>
        </w:tc>
        <w:tc>
          <w:tcPr>
            <w:tcW w:w="279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0E7996CA" w14:textId="763515AF" w:rsidR="00252BAC" w:rsidRPr="00252BAC" w:rsidRDefault="00252BAC" w:rsidP="001501C4">
            <w:pPr>
              <w:rPr>
                <w:rFonts w:ascii="Palatino Linotype" w:eastAsia="Times New Roman" w:hAnsi="Palatino Linotype" w:cs="Calibri"/>
                <w:b/>
                <w:bCs/>
                <w:color w:val="FFFFFF" w:themeColor="background1"/>
                <w:sz w:val="24"/>
                <w:szCs w:val="24"/>
              </w:rPr>
            </w:pPr>
            <w:r w:rsidRPr="00252BAC">
              <w:rPr>
                <w:rFonts w:ascii="Palatino Linotype" w:eastAsia="Times New Roman" w:hAnsi="Palatino Linotype" w:cs="Calibri"/>
                <w:b/>
                <w:bCs/>
                <w:color w:val="FFFFFF" w:themeColor="background1"/>
                <w:sz w:val="24"/>
                <w:szCs w:val="24"/>
              </w:rPr>
              <w:t>Data Source (Means of Verification)</w:t>
            </w:r>
          </w:p>
        </w:tc>
      </w:tr>
      <w:tr w:rsidR="00252BAC" w:rsidRPr="00252BAC" w14:paraId="7B4CEE6C" w14:textId="77777777" w:rsidTr="00D74380">
        <w:trPr>
          <w:trHeight w:val="480"/>
          <w:tblHeader/>
        </w:trPr>
        <w:tc>
          <w:tcPr>
            <w:tcW w:w="4248" w:type="dxa"/>
            <w:vMerge/>
            <w:tcBorders>
              <w:top w:val="single" w:sz="4" w:space="0" w:color="auto"/>
              <w:left w:val="single" w:sz="4" w:space="0" w:color="auto"/>
              <w:bottom w:val="single" w:sz="4" w:space="0" w:color="auto"/>
              <w:right w:val="single" w:sz="4" w:space="0" w:color="auto"/>
            </w:tcBorders>
            <w:shd w:val="clear" w:color="auto" w:fill="7030A0"/>
            <w:hideMark/>
          </w:tcPr>
          <w:p w14:paraId="71CB7493" w14:textId="77777777" w:rsidR="00252BAC" w:rsidRPr="00252BAC" w:rsidRDefault="00252BAC" w:rsidP="001501C4">
            <w:pPr>
              <w:rPr>
                <w:rFonts w:ascii="Palatino Linotype" w:eastAsia="Times New Roman" w:hAnsi="Palatino Linotype" w:cs="Calibri"/>
                <w:b/>
                <w:bCs/>
                <w:color w:val="000000"/>
                <w:sz w:val="24"/>
                <w:szCs w:val="24"/>
              </w:rPr>
            </w:pPr>
          </w:p>
        </w:tc>
        <w:tc>
          <w:tcPr>
            <w:tcW w:w="4500" w:type="dxa"/>
            <w:vMerge/>
            <w:tcBorders>
              <w:top w:val="single" w:sz="4" w:space="0" w:color="auto"/>
              <w:left w:val="single" w:sz="4" w:space="0" w:color="auto"/>
              <w:bottom w:val="single" w:sz="4" w:space="0" w:color="auto"/>
              <w:right w:val="single" w:sz="4" w:space="0" w:color="auto"/>
            </w:tcBorders>
            <w:shd w:val="clear" w:color="auto" w:fill="7030A0"/>
            <w:hideMark/>
          </w:tcPr>
          <w:p w14:paraId="25441EF2" w14:textId="77777777" w:rsidR="00252BAC" w:rsidRPr="00252BAC" w:rsidRDefault="00252BAC" w:rsidP="001501C4">
            <w:pPr>
              <w:rPr>
                <w:rFonts w:ascii="Palatino Linotype" w:eastAsia="Times New Roman" w:hAnsi="Palatino Linotype" w:cs="Calibri"/>
                <w:b/>
                <w:bCs/>
                <w:color w:val="000000"/>
                <w:sz w:val="24"/>
                <w:szCs w:val="24"/>
              </w:rPr>
            </w:pPr>
          </w:p>
        </w:tc>
        <w:tc>
          <w:tcPr>
            <w:tcW w:w="3060" w:type="dxa"/>
            <w:vMerge/>
            <w:tcBorders>
              <w:top w:val="single" w:sz="4" w:space="0" w:color="auto"/>
              <w:left w:val="single" w:sz="4" w:space="0" w:color="auto"/>
              <w:bottom w:val="single" w:sz="4" w:space="0" w:color="auto"/>
              <w:right w:val="single" w:sz="4" w:space="0" w:color="auto"/>
            </w:tcBorders>
            <w:shd w:val="clear" w:color="auto" w:fill="7030A0"/>
            <w:hideMark/>
          </w:tcPr>
          <w:p w14:paraId="4163E0FD" w14:textId="77777777" w:rsidR="00252BAC" w:rsidRPr="00252BAC" w:rsidRDefault="00252BAC" w:rsidP="001501C4">
            <w:pPr>
              <w:rPr>
                <w:rFonts w:ascii="Palatino Linotype" w:eastAsia="Times New Roman" w:hAnsi="Palatino Linotype" w:cs="Calibri"/>
                <w:b/>
                <w:bCs/>
                <w:color w:val="000000"/>
                <w:sz w:val="24"/>
                <w:szCs w:val="24"/>
              </w:rPr>
            </w:pPr>
          </w:p>
        </w:tc>
        <w:tc>
          <w:tcPr>
            <w:tcW w:w="2790" w:type="dxa"/>
            <w:vMerge/>
            <w:tcBorders>
              <w:top w:val="single" w:sz="4" w:space="0" w:color="auto"/>
              <w:left w:val="single" w:sz="4" w:space="0" w:color="auto"/>
              <w:bottom w:val="single" w:sz="4" w:space="0" w:color="auto"/>
              <w:right w:val="single" w:sz="4" w:space="0" w:color="auto"/>
            </w:tcBorders>
            <w:shd w:val="clear" w:color="auto" w:fill="7030A0"/>
            <w:hideMark/>
          </w:tcPr>
          <w:p w14:paraId="2FBB10CB" w14:textId="77777777" w:rsidR="00252BAC" w:rsidRPr="00252BAC" w:rsidRDefault="00252BAC" w:rsidP="001501C4">
            <w:pPr>
              <w:rPr>
                <w:rFonts w:ascii="Palatino Linotype" w:eastAsia="Times New Roman" w:hAnsi="Palatino Linotype" w:cs="Calibri"/>
                <w:b/>
                <w:bCs/>
                <w:color w:val="000000"/>
                <w:sz w:val="24"/>
                <w:szCs w:val="24"/>
              </w:rPr>
            </w:pPr>
          </w:p>
        </w:tc>
      </w:tr>
      <w:tr w:rsidR="00252BAC" w:rsidRPr="00252BAC" w14:paraId="151794A3" w14:textId="77777777" w:rsidTr="00D74380">
        <w:tc>
          <w:tcPr>
            <w:tcW w:w="4248" w:type="dxa"/>
            <w:tcBorders>
              <w:top w:val="single" w:sz="4" w:space="0" w:color="auto"/>
              <w:left w:val="single" w:sz="4" w:space="0" w:color="auto"/>
              <w:bottom w:val="single" w:sz="4" w:space="0" w:color="auto"/>
              <w:right w:val="single" w:sz="4" w:space="0" w:color="auto"/>
            </w:tcBorders>
            <w:hideMark/>
          </w:tcPr>
          <w:p w14:paraId="51639EEB" w14:textId="77777777" w:rsidR="00252BAC" w:rsidRPr="00252BAC" w:rsidRDefault="00252BAC" w:rsidP="001501C4">
            <w:pPr>
              <w:rPr>
                <w:rFonts w:ascii="Palatino Linotype" w:hAnsi="Palatino Linotype" w:cs="Calibri"/>
                <w:color w:val="000000"/>
                <w:sz w:val="24"/>
                <w:szCs w:val="24"/>
              </w:rPr>
            </w:pPr>
            <w:r w:rsidRPr="00252BAC">
              <w:rPr>
                <w:rFonts w:ascii="Palatino Linotype" w:hAnsi="Palatino Linotype" w:cs="Calibri"/>
                <w:b/>
                <w:bCs/>
                <w:color w:val="000000"/>
                <w:sz w:val="24"/>
                <w:szCs w:val="24"/>
              </w:rPr>
              <w:t>13.</w:t>
            </w:r>
            <w:r w:rsidRPr="00252BAC">
              <w:rPr>
                <w:rFonts w:ascii="Palatino Linotype" w:hAnsi="Palatino Linotype" w:cs="Calibri"/>
                <w:color w:val="000000"/>
                <w:sz w:val="24"/>
                <w:szCs w:val="24"/>
              </w:rPr>
              <w:t xml:space="preserve">  Depoliticise corruption and other related crimes </w:t>
            </w:r>
          </w:p>
        </w:tc>
        <w:tc>
          <w:tcPr>
            <w:tcW w:w="4500" w:type="dxa"/>
            <w:tcBorders>
              <w:top w:val="single" w:sz="4" w:space="0" w:color="auto"/>
              <w:left w:val="single" w:sz="4" w:space="0" w:color="auto"/>
              <w:bottom w:val="single" w:sz="4" w:space="0" w:color="auto"/>
              <w:right w:val="single" w:sz="4" w:space="0" w:color="auto"/>
            </w:tcBorders>
            <w:hideMark/>
          </w:tcPr>
          <w:p w14:paraId="75D4769C" w14:textId="77777777" w:rsidR="00252BAC" w:rsidRPr="00252BAC" w:rsidRDefault="00252BAC" w:rsidP="001501C4">
            <w:pPr>
              <w:rPr>
                <w:rFonts w:ascii="Palatino Linotype" w:hAnsi="Palatino Linotype" w:cs="Calibri"/>
                <w:sz w:val="24"/>
                <w:szCs w:val="24"/>
              </w:rPr>
            </w:pPr>
            <w:r w:rsidRPr="00252BAC">
              <w:rPr>
                <w:rFonts w:ascii="Palatino Linotype" w:hAnsi="Palatino Linotype" w:cs="Calibri"/>
                <w:sz w:val="24"/>
                <w:szCs w:val="24"/>
              </w:rPr>
              <w:t xml:space="preserve">Measure undertaken to depoliticise Corruption and other related crimes </w:t>
            </w:r>
          </w:p>
        </w:tc>
        <w:tc>
          <w:tcPr>
            <w:tcW w:w="3060" w:type="dxa"/>
            <w:tcBorders>
              <w:top w:val="single" w:sz="4" w:space="0" w:color="auto"/>
              <w:left w:val="single" w:sz="4" w:space="0" w:color="auto"/>
              <w:bottom w:val="single" w:sz="4" w:space="0" w:color="auto"/>
              <w:right w:val="single" w:sz="4" w:space="0" w:color="auto"/>
            </w:tcBorders>
          </w:tcPr>
          <w:p w14:paraId="72D72552" w14:textId="77777777" w:rsidR="00252BAC" w:rsidRPr="00252BAC" w:rsidRDefault="00252BAC" w:rsidP="001501C4">
            <w:pPr>
              <w:rPr>
                <w:rFonts w:ascii="Palatino Linotype" w:hAnsi="Palatino Linotype" w:cs="Calibri"/>
                <w:sz w:val="24"/>
                <w:szCs w:val="24"/>
              </w:rPr>
            </w:pPr>
          </w:p>
        </w:tc>
        <w:tc>
          <w:tcPr>
            <w:tcW w:w="2790" w:type="dxa"/>
            <w:tcBorders>
              <w:top w:val="single" w:sz="4" w:space="0" w:color="auto"/>
              <w:left w:val="single" w:sz="4" w:space="0" w:color="auto"/>
              <w:bottom w:val="single" w:sz="4" w:space="0" w:color="auto"/>
              <w:right w:val="single" w:sz="4" w:space="0" w:color="auto"/>
            </w:tcBorders>
          </w:tcPr>
          <w:p w14:paraId="42BFB54C" w14:textId="77777777" w:rsidR="00252BAC" w:rsidRPr="00252BAC" w:rsidRDefault="00252BAC" w:rsidP="001501C4">
            <w:pPr>
              <w:rPr>
                <w:rFonts w:ascii="Palatino Linotype" w:hAnsi="Palatino Linotype" w:cs="Calibri"/>
                <w:sz w:val="24"/>
                <w:szCs w:val="24"/>
              </w:rPr>
            </w:pPr>
          </w:p>
        </w:tc>
      </w:tr>
      <w:tr w:rsidR="00656F9E" w:rsidRPr="00252BAC" w14:paraId="5D7CB94B" w14:textId="77777777" w:rsidTr="00D74380">
        <w:tc>
          <w:tcPr>
            <w:tcW w:w="4248" w:type="dxa"/>
            <w:vMerge w:val="restart"/>
            <w:tcBorders>
              <w:top w:val="single" w:sz="4" w:space="0" w:color="auto"/>
              <w:left w:val="single" w:sz="4" w:space="0" w:color="auto"/>
              <w:right w:val="single" w:sz="4" w:space="0" w:color="auto"/>
            </w:tcBorders>
          </w:tcPr>
          <w:p w14:paraId="726CAEC0" w14:textId="720149EB" w:rsidR="00656F9E" w:rsidRPr="00252BAC" w:rsidRDefault="00656F9E" w:rsidP="00656F9E">
            <w:pPr>
              <w:rPr>
                <w:rFonts w:ascii="Palatino Linotype" w:hAnsi="Palatino Linotype" w:cs="Calibri"/>
                <w:b/>
                <w:bCs/>
                <w:color w:val="000000"/>
                <w:sz w:val="24"/>
                <w:szCs w:val="24"/>
              </w:rPr>
            </w:pPr>
            <w:r w:rsidRPr="005C29B1">
              <w:rPr>
                <w:rFonts w:ascii="Palatino Linotype" w:hAnsi="Palatino Linotype" w:cs="Calibri"/>
                <w:b/>
                <w:bCs/>
                <w:color w:val="000000"/>
                <w:sz w:val="24"/>
                <w:szCs w:val="24"/>
              </w:rPr>
              <w:t>14.</w:t>
            </w:r>
            <w:r w:rsidRPr="005C29B1">
              <w:rPr>
                <w:rFonts w:ascii="Palatino Linotype" w:hAnsi="Palatino Linotype" w:cs="Calibri"/>
                <w:color w:val="000000"/>
                <w:sz w:val="24"/>
                <w:szCs w:val="24"/>
              </w:rPr>
              <w:t xml:space="preserve">  Enforce the Public Financial Management legislation</w:t>
            </w:r>
            <w:r w:rsidRPr="005C29B1">
              <w:rPr>
                <w:rFonts w:ascii="Palatino Linotype" w:eastAsia="Times New Roman" w:hAnsi="Palatino Linotype" w:cs="Calibri"/>
                <w:b/>
                <w:color w:val="000000"/>
                <w:sz w:val="24"/>
                <w:szCs w:val="24"/>
              </w:rPr>
              <w:t xml:space="preserve"> </w:t>
            </w:r>
          </w:p>
        </w:tc>
        <w:tc>
          <w:tcPr>
            <w:tcW w:w="4500" w:type="dxa"/>
            <w:tcBorders>
              <w:top w:val="single" w:sz="4" w:space="0" w:color="auto"/>
              <w:left w:val="single" w:sz="4" w:space="0" w:color="auto"/>
              <w:bottom w:val="single" w:sz="4" w:space="0" w:color="auto"/>
              <w:right w:val="single" w:sz="4" w:space="0" w:color="auto"/>
            </w:tcBorders>
          </w:tcPr>
          <w:p w14:paraId="4E78E746" w14:textId="74C14043" w:rsidR="00656F9E" w:rsidRPr="00252BAC" w:rsidRDefault="00656F9E" w:rsidP="00656F9E">
            <w:pPr>
              <w:rPr>
                <w:rFonts w:ascii="Palatino Linotype" w:hAnsi="Palatino Linotype" w:cs="Calibri"/>
                <w:sz w:val="24"/>
                <w:szCs w:val="24"/>
              </w:rPr>
            </w:pPr>
            <w:r w:rsidRPr="005C29B1">
              <w:rPr>
                <w:rFonts w:ascii="Palatino Linotype" w:hAnsi="Palatino Linotype" w:cs="Calibri"/>
                <w:sz w:val="24"/>
                <w:szCs w:val="24"/>
              </w:rPr>
              <w:t>Budget developed and implemented in accordance with the PFM law</w:t>
            </w:r>
          </w:p>
        </w:tc>
        <w:tc>
          <w:tcPr>
            <w:tcW w:w="3060" w:type="dxa"/>
            <w:tcBorders>
              <w:top w:val="single" w:sz="4" w:space="0" w:color="auto"/>
              <w:left w:val="single" w:sz="4" w:space="0" w:color="auto"/>
              <w:bottom w:val="single" w:sz="4" w:space="0" w:color="auto"/>
              <w:right w:val="single" w:sz="4" w:space="0" w:color="auto"/>
            </w:tcBorders>
          </w:tcPr>
          <w:p w14:paraId="0F4D3516" w14:textId="77777777" w:rsidR="00656F9E" w:rsidRPr="00252BAC" w:rsidRDefault="00656F9E" w:rsidP="00656F9E">
            <w:pPr>
              <w:rPr>
                <w:rFonts w:ascii="Palatino Linotype" w:hAnsi="Palatino Linotype" w:cs="Calibri"/>
                <w:sz w:val="24"/>
                <w:szCs w:val="24"/>
              </w:rPr>
            </w:pPr>
          </w:p>
        </w:tc>
        <w:tc>
          <w:tcPr>
            <w:tcW w:w="2790" w:type="dxa"/>
            <w:tcBorders>
              <w:top w:val="single" w:sz="4" w:space="0" w:color="auto"/>
              <w:left w:val="single" w:sz="4" w:space="0" w:color="auto"/>
              <w:bottom w:val="single" w:sz="4" w:space="0" w:color="auto"/>
              <w:right w:val="single" w:sz="4" w:space="0" w:color="auto"/>
            </w:tcBorders>
          </w:tcPr>
          <w:p w14:paraId="1FFA3980" w14:textId="77777777" w:rsidR="00656F9E" w:rsidRPr="00252BAC" w:rsidRDefault="00656F9E" w:rsidP="00656F9E">
            <w:pPr>
              <w:rPr>
                <w:rFonts w:ascii="Palatino Linotype" w:hAnsi="Palatino Linotype" w:cs="Calibri"/>
                <w:sz w:val="24"/>
                <w:szCs w:val="24"/>
              </w:rPr>
            </w:pPr>
          </w:p>
        </w:tc>
      </w:tr>
      <w:tr w:rsidR="00656F9E" w:rsidRPr="00252BAC" w14:paraId="3617CE5E" w14:textId="77777777" w:rsidTr="00D74380">
        <w:tc>
          <w:tcPr>
            <w:tcW w:w="4248" w:type="dxa"/>
            <w:vMerge/>
            <w:tcBorders>
              <w:left w:val="single" w:sz="4" w:space="0" w:color="auto"/>
              <w:right w:val="single" w:sz="4" w:space="0" w:color="auto"/>
            </w:tcBorders>
          </w:tcPr>
          <w:p w14:paraId="4741FAEF" w14:textId="77777777" w:rsidR="00656F9E" w:rsidRPr="00252BAC" w:rsidRDefault="00656F9E" w:rsidP="00656F9E">
            <w:pPr>
              <w:rPr>
                <w:rFonts w:ascii="Palatino Linotype" w:hAnsi="Palatino Linotype" w:cs="Calibri"/>
                <w:b/>
                <w:bCs/>
                <w:color w:val="000000"/>
                <w:sz w:val="24"/>
                <w:szCs w:val="24"/>
              </w:rPr>
            </w:pPr>
          </w:p>
        </w:tc>
        <w:tc>
          <w:tcPr>
            <w:tcW w:w="4500" w:type="dxa"/>
            <w:tcBorders>
              <w:top w:val="single" w:sz="4" w:space="0" w:color="auto"/>
              <w:left w:val="single" w:sz="4" w:space="0" w:color="auto"/>
              <w:bottom w:val="single" w:sz="4" w:space="0" w:color="auto"/>
              <w:right w:val="single" w:sz="4" w:space="0" w:color="auto"/>
            </w:tcBorders>
          </w:tcPr>
          <w:p w14:paraId="49447DF0" w14:textId="34CB45D3" w:rsidR="00656F9E" w:rsidRPr="00252BAC" w:rsidRDefault="00656F9E" w:rsidP="00656F9E">
            <w:pPr>
              <w:rPr>
                <w:rFonts w:ascii="Palatino Linotype" w:hAnsi="Palatino Linotype" w:cs="Calibri"/>
                <w:sz w:val="24"/>
                <w:szCs w:val="24"/>
              </w:rPr>
            </w:pPr>
            <w:r w:rsidRPr="005C29B1">
              <w:rPr>
                <w:rFonts w:ascii="Palatino Linotype" w:hAnsi="Palatino Linotype" w:cs="Calibri"/>
                <w:sz w:val="24"/>
                <w:szCs w:val="24"/>
              </w:rPr>
              <w:t>Proper procurement and contracting practices adopted (PPA Act)</w:t>
            </w:r>
          </w:p>
        </w:tc>
        <w:tc>
          <w:tcPr>
            <w:tcW w:w="3060" w:type="dxa"/>
            <w:tcBorders>
              <w:top w:val="single" w:sz="4" w:space="0" w:color="auto"/>
              <w:left w:val="single" w:sz="4" w:space="0" w:color="auto"/>
              <w:bottom w:val="single" w:sz="4" w:space="0" w:color="auto"/>
              <w:right w:val="single" w:sz="4" w:space="0" w:color="auto"/>
            </w:tcBorders>
          </w:tcPr>
          <w:p w14:paraId="63A0353B" w14:textId="77777777" w:rsidR="00656F9E" w:rsidRPr="00252BAC" w:rsidRDefault="00656F9E" w:rsidP="00656F9E">
            <w:pPr>
              <w:rPr>
                <w:rFonts w:ascii="Palatino Linotype" w:hAnsi="Palatino Linotype" w:cs="Calibri"/>
                <w:sz w:val="24"/>
                <w:szCs w:val="24"/>
              </w:rPr>
            </w:pPr>
          </w:p>
        </w:tc>
        <w:tc>
          <w:tcPr>
            <w:tcW w:w="2790" w:type="dxa"/>
            <w:tcBorders>
              <w:top w:val="single" w:sz="4" w:space="0" w:color="auto"/>
              <w:left w:val="single" w:sz="4" w:space="0" w:color="auto"/>
              <w:bottom w:val="single" w:sz="4" w:space="0" w:color="auto"/>
              <w:right w:val="single" w:sz="4" w:space="0" w:color="auto"/>
            </w:tcBorders>
          </w:tcPr>
          <w:p w14:paraId="1426F87F" w14:textId="77777777" w:rsidR="00656F9E" w:rsidRPr="00252BAC" w:rsidRDefault="00656F9E" w:rsidP="00656F9E">
            <w:pPr>
              <w:rPr>
                <w:rFonts w:ascii="Palatino Linotype" w:hAnsi="Palatino Linotype" w:cs="Calibri"/>
                <w:sz w:val="24"/>
                <w:szCs w:val="24"/>
              </w:rPr>
            </w:pPr>
          </w:p>
        </w:tc>
      </w:tr>
      <w:tr w:rsidR="00656F9E" w:rsidRPr="00252BAC" w14:paraId="31CAF70F" w14:textId="77777777" w:rsidTr="00D74380">
        <w:tc>
          <w:tcPr>
            <w:tcW w:w="4248" w:type="dxa"/>
            <w:vMerge/>
            <w:tcBorders>
              <w:left w:val="single" w:sz="4" w:space="0" w:color="auto"/>
              <w:right w:val="single" w:sz="4" w:space="0" w:color="auto"/>
            </w:tcBorders>
          </w:tcPr>
          <w:p w14:paraId="5691DDE6" w14:textId="77777777" w:rsidR="00656F9E" w:rsidRPr="00252BAC" w:rsidRDefault="00656F9E" w:rsidP="00656F9E">
            <w:pPr>
              <w:rPr>
                <w:rFonts w:ascii="Palatino Linotype" w:hAnsi="Palatino Linotype" w:cs="Calibri"/>
                <w:b/>
                <w:bCs/>
                <w:color w:val="000000"/>
                <w:sz w:val="24"/>
                <w:szCs w:val="24"/>
              </w:rPr>
            </w:pPr>
          </w:p>
        </w:tc>
        <w:tc>
          <w:tcPr>
            <w:tcW w:w="4500" w:type="dxa"/>
            <w:tcBorders>
              <w:top w:val="single" w:sz="4" w:space="0" w:color="auto"/>
              <w:left w:val="single" w:sz="4" w:space="0" w:color="auto"/>
              <w:bottom w:val="single" w:sz="4" w:space="0" w:color="auto"/>
              <w:right w:val="single" w:sz="4" w:space="0" w:color="auto"/>
            </w:tcBorders>
          </w:tcPr>
          <w:p w14:paraId="34FAB7C4" w14:textId="75427050" w:rsidR="00656F9E" w:rsidRPr="00252BAC" w:rsidRDefault="00656F9E" w:rsidP="00656F9E">
            <w:pPr>
              <w:rPr>
                <w:rFonts w:ascii="Palatino Linotype" w:hAnsi="Palatino Linotype" w:cs="Calibri"/>
                <w:sz w:val="24"/>
                <w:szCs w:val="24"/>
              </w:rPr>
            </w:pPr>
            <w:r w:rsidRPr="005C29B1">
              <w:rPr>
                <w:rFonts w:ascii="Palatino Linotype" w:hAnsi="Palatino Linotype" w:cs="Calibri"/>
                <w:sz w:val="24"/>
                <w:szCs w:val="24"/>
              </w:rPr>
              <w:t>Periodic accounting and financial reporting undertaken (PFM Act)</w:t>
            </w:r>
          </w:p>
        </w:tc>
        <w:tc>
          <w:tcPr>
            <w:tcW w:w="3060" w:type="dxa"/>
            <w:tcBorders>
              <w:top w:val="single" w:sz="4" w:space="0" w:color="auto"/>
              <w:left w:val="single" w:sz="4" w:space="0" w:color="auto"/>
              <w:bottom w:val="single" w:sz="4" w:space="0" w:color="auto"/>
              <w:right w:val="single" w:sz="4" w:space="0" w:color="auto"/>
            </w:tcBorders>
          </w:tcPr>
          <w:p w14:paraId="1168B3AC" w14:textId="77777777" w:rsidR="00656F9E" w:rsidRPr="00252BAC" w:rsidRDefault="00656F9E" w:rsidP="00656F9E">
            <w:pPr>
              <w:rPr>
                <w:rFonts w:ascii="Palatino Linotype" w:hAnsi="Palatino Linotype" w:cs="Calibri"/>
                <w:sz w:val="24"/>
                <w:szCs w:val="24"/>
              </w:rPr>
            </w:pPr>
          </w:p>
        </w:tc>
        <w:tc>
          <w:tcPr>
            <w:tcW w:w="2790" w:type="dxa"/>
            <w:tcBorders>
              <w:top w:val="single" w:sz="4" w:space="0" w:color="auto"/>
              <w:left w:val="single" w:sz="4" w:space="0" w:color="auto"/>
              <w:bottom w:val="single" w:sz="4" w:space="0" w:color="auto"/>
              <w:right w:val="single" w:sz="4" w:space="0" w:color="auto"/>
            </w:tcBorders>
          </w:tcPr>
          <w:p w14:paraId="78C17C50" w14:textId="77777777" w:rsidR="00656F9E" w:rsidRPr="00252BAC" w:rsidRDefault="00656F9E" w:rsidP="00656F9E">
            <w:pPr>
              <w:rPr>
                <w:rFonts w:ascii="Palatino Linotype" w:hAnsi="Palatino Linotype" w:cs="Calibri"/>
                <w:sz w:val="24"/>
                <w:szCs w:val="24"/>
              </w:rPr>
            </w:pPr>
          </w:p>
        </w:tc>
      </w:tr>
      <w:tr w:rsidR="00656F9E" w:rsidRPr="00252BAC" w14:paraId="693A8543" w14:textId="77777777" w:rsidTr="00D74380">
        <w:tc>
          <w:tcPr>
            <w:tcW w:w="4248" w:type="dxa"/>
            <w:vMerge/>
            <w:tcBorders>
              <w:left w:val="single" w:sz="4" w:space="0" w:color="auto"/>
              <w:right w:val="single" w:sz="4" w:space="0" w:color="auto"/>
            </w:tcBorders>
          </w:tcPr>
          <w:p w14:paraId="593BDBA0" w14:textId="77777777" w:rsidR="00656F9E" w:rsidRPr="00252BAC" w:rsidRDefault="00656F9E" w:rsidP="00656F9E">
            <w:pPr>
              <w:rPr>
                <w:rFonts w:ascii="Palatino Linotype" w:hAnsi="Palatino Linotype" w:cs="Calibri"/>
                <w:b/>
                <w:bCs/>
                <w:color w:val="000000"/>
                <w:sz w:val="24"/>
                <w:szCs w:val="24"/>
              </w:rPr>
            </w:pPr>
          </w:p>
        </w:tc>
        <w:tc>
          <w:tcPr>
            <w:tcW w:w="4500" w:type="dxa"/>
            <w:tcBorders>
              <w:top w:val="single" w:sz="4" w:space="0" w:color="auto"/>
              <w:left w:val="single" w:sz="4" w:space="0" w:color="auto"/>
              <w:bottom w:val="single" w:sz="4" w:space="0" w:color="auto"/>
              <w:right w:val="single" w:sz="4" w:space="0" w:color="auto"/>
            </w:tcBorders>
          </w:tcPr>
          <w:p w14:paraId="68656403" w14:textId="10DBA3E7" w:rsidR="00656F9E" w:rsidRPr="00252BAC" w:rsidRDefault="00656F9E" w:rsidP="00656F9E">
            <w:pPr>
              <w:rPr>
                <w:rFonts w:ascii="Palatino Linotype" w:hAnsi="Palatino Linotype" w:cs="Calibri"/>
                <w:sz w:val="24"/>
                <w:szCs w:val="24"/>
              </w:rPr>
            </w:pPr>
            <w:r w:rsidRPr="005C29B1">
              <w:rPr>
                <w:rFonts w:ascii="Palatino Linotype" w:hAnsi="Palatino Linotype" w:cs="Calibri"/>
                <w:sz w:val="24"/>
                <w:szCs w:val="24"/>
              </w:rPr>
              <w:t>Audit Committees and Internal Audit Reports submitted promptly in compliance with IAA Act</w:t>
            </w:r>
          </w:p>
        </w:tc>
        <w:tc>
          <w:tcPr>
            <w:tcW w:w="3060" w:type="dxa"/>
            <w:tcBorders>
              <w:top w:val="single" w:sz="4" w:space="0" w:color="auto"/>
              <w:left w:val="single" w:sz="4" w:space="0" w:color="auto"/>
              <w:bottom w:val="single" w:sz="4" w:space="0" w:color="auto"/>
              <w:right w:val="single" w:sz="4" w:space="0" w:color="auto"/>
            </w:tcBorders>
          </w:tcPr>
          <w:p w14:paraId="14BAAD98" w14:textId="77777777" w:rsidR="00656F9E" w:rsidRPr="00252BAC" w:rsidRDefault="00656F9E" w:rsidP="00656F9E">
            <w:pPr>
              <w:rPr>
                <w:rFonts w:ascii="Palatino Linotype" w:hAnsi="Palatino Linotype" w:cs="Calibri"/>
                <w:sz w:val="24"/>
                <w:szCs w:val="24"/>
              </w:rPr>
            </w:pPr>
          </w:p>
        </w:tc>
        <w:tc>
          <w:tcPr>
            <w:tcW w:w="2790" w:type="dxa"/>
            <w:tcBorders>
              <w:top w:val="single" w:sz="4" w:space="0" w:color="auto"/>
              <w:left w:val="single" w:sz="4" w:space="0" w:color="auto"/>
              <w:bottom w:val="single" w:sz="4" w:space="0" w:color="auto"/>
              <w:right w:val="single" w:sz="4" w:space="0" w:color="auto"/>
            </w:tcBorders>
          </w:tcPr>
          <w:p w14:paraId="58A26647" w14:textId="77777777" w:rsidR="00656F9E" w:rsidRPr="00252BAC" w:rsidRDefault="00656F9E" w:rsidP="00656F9E">
            <w:pPr>
              <w:rPr>
                <w:rFonts w:ascii="Palatino Linotype" w:hAnsi="Palatino Linotype" w:cs="Calibri"/>
                <w:sz w:val="24"/>
                <w:szCs w:val="24"/>
              </w:rPr>
            </w:pPr>
          </w:p>
        </w:tc>
      </w:tr>
      <w:tr w:rsidR="00656F9E" w:rsidRPr="00252BAC" w14:paraId="7F0B235A" w14:textId="77777777" w:rsidTr="00D74380">
        <w:tc>
          <w:tcPr>
            <w:tcW w:w="4248" w:type="dxa"/>
            <w:vMerge/>
            <w:tcBorders>
              <w:left w:val="single" w:sz="4" w:space="0" w:color="auto"/>
              <w:bottom w:val="single" w:sz="4" w:space="0" w:color="auto"/>
              <w:right w:val="single" w:sz="4" w:space="0" w:color="auto"/>
            </w:tcBorders>
          </w:tcPr>
          <w:p w14:paraId="6847F6B1" w14:textId="77777777" w:rsidR="00656F9E" w:rsidRPr="00252BAC" w:rsidRDefault="00656F9E" w:rsidP="00656F9E">
            <w:pPr>
              <w:rPr>
                <w:rFonts w:ascii="Palatino Linotype" w:hAnsi="Palatino Linotype" w:cs="Calibri"/>
                <w:b/>
                <w:bCs/>
                <w:color w:val="000000"/>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BCFCA5B" w14:textId="552B8BB1" w:rsidR="00656F9E" w:rsidRPr="00252BAC" w:rsidRDefault="00656F9E" w:rsidP="00656F9E">
            <w:pPr>
              <w:rPr>
                <w:rFonts w:ascii="Palatino Linotype" w:hAnsi="Palatino Linotype" w:cs="Calibri"/>
                <w:sz w:val="24"/>
                <w:szCs w:val="24"/>
              </w:rPr>
            </w:pPr>
            <w:r w:rsidRPr="005C29B1">
              <w:rPr>
                <w:rFonts w:ascii="Palatino Linotype" w:hAnsi="Palatino Linotype" w:cs="Calibri"/>
                <w:sz w:val="24"/>
                <w:szCs w:val="24"/>
              </w:rPr>
              <w:t>External audit recommendations and management letter implemented</w:t>
            </w:r>
          </w:p>
        </w:tc>
        <w:tc>
          <w:tcPr>
            <w:tcW w:w="3060" w:type="dxa"/>
            <w:tcBorders>
              <w:top w:val="single" w:sz="4" w:space="0" w:color="auto"/>
              <w:left w:val="single" w:sz="4" w:space="0" w:color="auto"/>
              <w:bottom w:val="single" w:sz="4" w:space="0" w:color="auto"/>
              <w:right w:val="single" w:sz="4" w:space="0" w:color="auto"/>
            </w:tcBorders>
          </w:tcPr>
          <w:p w14:paraId="5D92C7AB" w14:textId="77777777" w:rsidR="00656F9E" w:rsidRPr="00252BAC" w:rsidRDefault="00656F9E" w:rsidP="00656F9E">
            <w:pPr>
              <w:rPr>
                <w:rFonts w:ascii="Palatino Linotype" w:hAnsi="Palatino Linotype" w:cs="Calibri"/>
                <w:sz w:val="24"/>
                <w:szCs w:val="24"/>
              </w:rPr>
            </w:pPr>
          </w:p>
        </w:tc>
        <w:tc>
          <w:tcPr>
            <w:tcW w:w="2790" w:type="dxa"/>
            <w:tcBorders>
              <w:top w:val="single" w:sz="4" w:space="0" w:color="auto"/>
              <w:left w:val="single" w:sz="4" w:space="0" w:color="auto"/>
              <w:bottom w:val="single" w:sz="4" w:space="0" w:color="auto"/>
              <w:right w:val="single" w:sz="4" w:space="0" w:color="auto"/>
            </w:tcBorders>
          </w:tcPr>
          <w:p w14:paraId="6302D751" w14:textId="77777777" w:rsidR="00656F9E" w:rsidRPr="00252BAC" w:rsidRDefault="00656F9E" w:rsidP="00656F9E">
            <w:pPr>
              <w:rPr>
                <w:rFonts w:ascii="Palatino Linotype" w:hAnsi="Palatino Linotype" w:cs="Calibri"/>
                <w:sz w:val="24"/>
                <w:szCs w:val="24"/>
              </w:rPr>
            </w:pPr>
          </w:p>
        </w:tc>
      </w:tr>
      <w:tr w:rsidR="00656F9E" w:rsidRPr="00252BAC" w14:paraId="6A4BA126" w14:textId="77777777" w:rsidTr="00D74380">
        <w:tc>
          <w:tcPr>
            <w:tcW w:w="4248" w:type="dxa"/>
            <w:tcBorders>
              <w:top w:val="single" w:sz="4" w:space="0" w:color="auto"/>
              <w:left w:val="single" w:sz="4" w:space="0" w:color="auto"/>
              <w:bottom w:val="single" w:sz="4" w:space="0" w:color="auto"/>
              <w:right w:val="single" w:sz="4" w:space="0" w:color="auto"/>
            </w:tcBorders>
            <w:hideMark/>
          </w:tcPr>
          <w:p w14:paraId="44ADE24B" w14:textId="77777777" w:rsidR="00656F9E" w:rsidRPr="00252BAC" w:rsidRDefault="00656F9E" w:rsidP="00656F9E">
            <w:pPr>
              <w:rPr>
                <w:rFonts w:ascii="Palatino Linotype" w:hAnsi="Palatino Linotype" w:cs="Calibri"/>
                <w:bCs/>
                <w:color w:val="000000"/>
                <w:sz w:val="24"/>
                <w:szCs w:val="24"/>
              </w:rPr>
            </w:pPr>
            <w:r w:rsidRPr="00252BAC">
              <w:rPr>
                <w:rFonts w:ascii="Palatino Linotype" w:hAnsi="Palatino Linotype" w:cs="Calibri"/>
                <w:b/>
                <w:bCs/>
                <w:color w:val="000000"/>
                <w:sz w:val="24"/>
                <w:szCs w:val="24"/>
              </w:rPr>
              <w:t xml:space="preserve">23. </w:t>
            </w:r>
            <w:r w:rsidRPr="00252BAC">
              <w:rPr>
                <w:rFonts w:ascii="Palatino Linotype" w:hAnsi="Palatino Linotype" w:cs="Calibri"/>
                <w:bCs/>
                <w:color w:val="000000"/>
                <w:sz w:val="24"/>
                <w:szCs w:val="24"/>
              </w:rPr>
              <w:t xml:space="preserve"> Ensure transparent, equitable and non-partisan allocation of public or state resources at all levels</w:t>
            </w:r>
          </w:p>
          <w:p w14:paraId="5DCF301C" w14:textId="77777777" w:rsidR="00656F9E" w:rsidRPr="00252BAC" w:rsidRDefault="00656F9E" w:rsidP="00656F9E">
            <w:pPr>
              <w:rPr>
                <w:rFonts w:ascii="Palatino Linotype" w:hAnsi="Palatino Linotype" w:cs="Calibri"/>
                <w:bCs/>
                <w:color w:val="000000"/>
                <w:sz w:val="24"/>
                <w:szCs w:val="24"/>
              </w:rPr>
            </w:pPr>
          </w:p>
          <w:p w14:paraId="70758C58" w14:textId="77777777" w:rsidR="00656F9E" w:rsidRPr="00252BAC" w:rsidRDefault="00656F9E" w:rsidP="00656F9E">
            <w:pPr>
              <w:rPr>
                <w:rFonts w:ascii="Palatino Linotype" w:hAnsi="Palatino Linotype" w:cs="Calibri"/>
                <w:bCs/>
                <w:color w:val="000000"/>
                <w:sz w:val="24"/>
                <w:szCs w:val="24"/>
              </w:rPr>
            </w:pPr>
          </w:p>
          <w:p w14:paraId="6895F491" w14:textId="77777777" w:rsidR="00656F9E" w:rsidRPr="00252BAC" w:rsidRDefault="00656F9E" w:rsidP="00656F9E">
            <w:pPr>
              <w:rPr>
                <w:rFonts w:ascii="Palatino Linotype" w:hAnsi="Palatino Linotype" w:cs="Calibri"/>
                <w:bCs/>
                <w:color w:val="000000"/>
                <w:sz w:val="24"/>
                <w:szCs w:val="24"/>
              </w:rPr>
            </w:pPr>
          </w:p>
        </w:tc>
        <w:tc>
          <w:tcPr>
            <w:tcW w:w="4500" w:type="dxa"/>
            <w:tcBorders>
              <w:top w:val="single" w:sz="4" w:space="0" w:color="auto"/>
              <w:left w:val="single" w:sz="4" w:space="0" w:color="auto"/>
              <w:bottom w:val="single" w:sz="4" w:space="0" w:color="auto"/>
              <w:right w:val="single" w:sz="4" w:space="0" w:color="auto"/>
            </w:tcBorders>
            <w:hideMark/>
          </w:tcPr>
          <w:p w14:paraId="5BD44E64" w14:textId="77777777" w:rsidR="00656F9E" w:rsidRPr="00252BAC" w:rsidRDefault="00656F9E" w:rsidP="00656F9E">
            <w:pPr>
              <w:rPr>
                <w:rFonts w:ascii="Palatino Linotype" w:hAnsi="Palatino Linotype" w:cs="Calibri"/>
                <w:sz w:val="24"/>
                <w:szCs w:val="24"/>
              </w:rPr>
            </w:pPr>
            <w:r w:rsidRPr="00252BAC">
              <w:rPr>
                <w:rFonts w:ascii="Palatino Linotype" w:hAnsi="Palatino Linotype" w:cs="Calibri"/>
                <w:sz w:val="24"/>
                <w:szCs w:val="24"/>
              </w:rPr>
              <w:t>Measures taken to ensure transparent, equitable and non-partisan allocation of public/state resources</w:t>
            </w:r>
          </w:p>
        </w:tc>
        <w:tc>
          <w:tcPr>
            <w:tcW w:w="3060" w:type="dxa"/>
            <w:tcBorders>
              <w:top w:val="single" w:sz="4" w:space="0" w:color="auto"/>
              <w:left w:val="single" w:sz="4" w:space="0" w:color="auto"/>
              <w:bottom w:val="single" w:sz="4" w:space="0" w:color="auto"/>
              <w:right w:val="single" w:sz="4" w:space="0" w:color="auto"/>
            </w:tcBorders>
          </w:tcPr>
          <w:p w14:paraId="7AD04BDC" w14:textId="77777777" w:rsidR="00656F9E" w:rsidRPr="00252BAC" w:rsidRDefault="00656F9E" w:rsidP="00656F9E">
            <w:pPr>
              <w:rPr>
                <w:rFonts w:ascii="Palatino Linotype" w:hAnsi="Palatino Linotype" w:cs="Calibri"/>
                <w:sz w:val="24"/>
                <w:szCs w:val="24"/>
              </w:rPr>
            </w:pPr>
          </w:p>
        </w:tc>
        <w:tc>
          <w:tcPr>
            <w:tcW w:w="2790" w:type="dxa"/>
            <w:tcBorders>
              <w:top w:val="single" w:sz="4" w:space="0" w:color="auto"/>
              <w:left w:val="single" w:sz="4" w:space="0" w:color="auto"/>
              <w:bottom w:val="single" w:sz="4" w:space="0" w:color="auto"/>
              <w:right w:val="single" w:sz="4" w:space="0" w:color="auto"/>
            </w:tcBorders>
          </w:tcPr>
          <w:p w14:paraId="23FB2897" w14:textId="77777777" w:rsidR="00656F9E" w:rsidRPr="00252BAC" w:rsidRDefault="00656F9E" w:rsidP="00656F9E">
            <w:pPr>
              <w:rPr>
                <w:rFonts w:ascii="Palatino Linotype" w:hAnsi="Palatino Linotype" w:cs="Calibri"/>
                <w:sz w:val="24"/>
                <w:szCs w:val="24"/>
              </w:rPr>
            </w:pPr>
          </w:p>
        </w:tc>
      </w:tr>
    </w:tbl>
    <w:p w14:paraId="3D41BC5F" w14:textId="635C73AA" w:rsidR="00252BAC" w:rsidRDefault="00DF5821" w:rsidP="00252BAC">
      <w:pPr>
        <w:ind w:left="-270"/>
        <w:jc w:val="center"/>
        <w:rPr>
          <w:rFonts w:ascii="Palatino Linotype" w:eastAsia="Calibri" w:hAnsi="Palatino Linotype" w:cs="Arial"/>
          <w:b/>
          <w:sz w:val="28"/>
          <w:szCs w:val="28"/>
        </w:rPr>
      </w:pPr>
      <w:r w:rsidRPr="00252BAC">
        <w:rPr>
          <w:rFonts w:ascii="Palatino Linotype" w:eastAsia="Calibri" w:hAnsi="Palatino Linotype" w:cs="Arial"/>
          <w:b/>
          <w:sz w:val="28"/>
          <w:szCs w:val="28"/>
        </w:rPr>
        <w:lastRenderedPageBreak/>
        <w:t>STRATEGIC OBJECTIVE 2</w:t>
      </w:r>
    </w:p>
    <w:p w14:paraId="6454F7C4" w14:textId="3CD7C8DE" w:rsidR="00DF5821" w:rsidRPr="00252BAC" w:rsidRDefault="00DF5821" w:rsidP="00252BAC">
      <w:pPr>
        <w:ind w:left="-270"/>
        <w:jc w:val="center"/>
        <w:rPr>
          <w:rFonts w:ascii="Palatino Linotype" w:eastAsia="Calibri" w:hAnsi="Palatino Linotype" w:cs="Arial"/>
          <w:b/>
          <w:sz w:val="28"/>
          <w:szCs w:val="28"/>
        </w:rPr>
      </w:pPr>
      <w:r w:rsidRPr="00252BAC">
        <w:rPr>
          <w:rFonts w:ascii="Palatino Linotype" w:eastAsia="Calibri" w:hAnsi="Palatino Linotype" w:cs="Arial"/>
          <w:b/>
          <w:sz w:val="28"/>
          <w:szCs w:val="28"/>
        </w:rPr>
        <w:t>TO INSTITUTIONALIZE EFFICIENCY, ACCOUNTABILITY AND TRANSPARENCY IN THE PUBLIC, PRIVATE AND NOT-FOR-PROFIT SECTORS</w:t>
      </w:r>
    </w:p>
    <w:p w14:paraId="13D97D30" w14:textId="3B7DD2CA" w:rsidR="005A6077" w:rsidRPr="00433EAE" w:rsidRDefault="005A6077" w:rsidP="005A6077">
      <w:pPr>
        <w:rPr>
          <w:rFonts w:ascii="Times New Roman" w:eastAsia="Calibri" w:hAnsi="Times New Roman" w:cs="Times New Roman"/>
          <w:b/>
          <w:sz w:val="24"/>
          <w:szCs w:val="24"/>
        </w:rPr>
      </w:pPr>
    </w:p>
    <w:tbl>
      <w:tblPr>
        <w:tblStyle w:val="TableGrid"/>
        <w:tblW w:w="15300" w:type="dxa"/>
        <w:tblInd w:w="-702" w:type="dxa"/>
        <w:tblLayout w:type="fixed"/>
        <w:tblLook w:val="04A0" w:firstRow="1" w:lastRow="0" w:firstColumn="1" w:lastColumn="0" w:noHBand="0" w:noVBand="1"/>
      </w:tblPr>
      <w:tblGrid>
        <w:gridCol w:w="3600"/>
        <w:gridCol w:w="4320"/>
        <w:gridCol w:w="4410"/>
        <w:gridCol w:w="2970"/>
      </w:tblGrid>
      <w:tr w:rsidR="00262423" w:rsidRPr="008450A0" w14:paraId="74AF4A0F" w14:textId="77777777" w:rsidTr="00186BBF">
        <w:trPr>
          <w:trHeight w:val="324"/>
          <w:tblHeader/>
        </w:trPr>
        <w:tc>
          <w:tcPr>
            <w:tcW w:w="3600" w:type="dxa"/>
            <w:vMerge w:val="restart"/>
            <w:shd w:val="clear" w:color="auto" w:fill="7030A0"/>
          </w:tcPr>
          <w:p w14:paraId="19A44F6A" w14:textId="77777777" w:rsidR="00262423" w:rsidRPr="00262423" w:rsidRDefault="00262423" w:rsidP="003E47D2">
            <w:pPr>
              <w:pStyle w:val="NoSpacing"/>
              <w:jc w:val="center"/>
              <w:rPr>
                <w:rFonts w:ascii="Palatino Linotype" w:hAnsi="Palatino Linotype"/>
                <w:b/>
                <w:color w:val="FFFFFF" w:themeColor="background1"/>
                <w:sz w:val="24"/>
                <w:szCs w:val="24"/>
                <w:lang w:val="en-GB"/>
              </w:rPr>
            </w:pPr>
            <w:r w:rsidRPr="00262423">
              <w:rPr>
                <w:rFonts w:ascii="Palatino Linotype" w:hAnsi="Palatino Linotype"/>
                <w:b/>
                <w:color w:val="FFFFFF" w:themeColor="background1"/>
                <w:sz w:val="24"/>
                <w:szCs w:val="24"/>
                <w:lang w:val="en-GB"/>
              </w:rPr>
              <w:t>NACAP Ref/Broad Activity</w:t>
            </w:r>
          </w:p>
        </w:tc>
        <w:tc>
          <w:tcPr>
            <w:tcW w:w="4320" w:type="dxa"/>
            <w:vMerge w:val="restart"/>
            <w:shd w:val="clear" w:color="auto" w:fill="7030A0"/>
            <w:vAlign w:val="center"/>
          </w:tcPr>
          <w:p w14:paraId="4F875918" w14:textId="77777777" w:rsidR="00262423" w:rsidRPr="00262423" w:rsidRDefault="00262423" w:rsidP="003E47D2">
            <w:pPr>
              <w:pStyle w:val="NoSpacing"/>
              <w:jc w:val="center"/>
              <w:rPr>
                <w:rFonts w:ascii="Palatino Linotype" w:hAnsi="Palatino Linotype"/>
                <w:b/>
                <w:color w:val="FFFFFF" w:themeColor="background1"/>
                <w:sz w:val="24"/>
                <w:szCs w:val="24"/>
                <w:lang w:val="en-GB"/>
              </w:rPr>
            </w:pPr>
            <w:r w:rsidRPr="00262423">
              <w:rPr>
                <w:rFonts w:ascii="Palatino Linotype" w:hAnsi="Palatino Linotype"/>
                <w:b/>
                <w:color w:val="FFFFFF" w:themeColor="background1"/>
                <w:sz w:val="24"/>
                <w:szCs w:val="24"/>
                <w:lang w:val="en-GB"/>
              </w:rPr>
              <w:t xml:space="preserve">Indicator </w:t>
            </w:r>
          </w:p>
        </w:tc>
        <w:tc>
          <w:tcPr>
            <w:tcW w:w="4410" w:type="dxa"/>
            <w:vMerge w:val="restart"/>
            <w:shd w:val="clear" w:color="auto" w:fill="7030A0"/>
            <w:vAlign w:val="center"/>
          </w:tcPr>
          <w:p w14:paraId="1671C16B" w14:textId="00FE58C9" w:rsidR="00262423" w:rsidRPr="00262423" w:rsidRDefault="00262423" w:rsidP="003E47D2">
            <w:pPr>
              <w:pStyle w:val="NoSpacing"/>
              <w:jc w:val="center"/>
              <w:rPr>
                <w:rFonts w:ascii="Palatino Linotype" w:hAnsi="Palatino Linotype"/>
                <w:b/>
                <w:color w:val="FFFFFF" w:themeColor="background1"/>
                <w:sz w:val="24"/>
                <w:szCs w:val="24"/>
                <w:lang w:val="en-GB"/>
              </w:rPr>
            </w:pPr>
            <w:r w:rsidRPr="00262423">
              <w:rPr>
                <w:rFonts w:ascii="Palatino Linotype" w:hAnsi="Palatino Linotype"/>
                <w:b/>
                <w:color w:val="FFFFFF" w:themeColor="background1"/>
                <w:sz w:val="24"/>
                <w:szCs w:val="24"/>
              </w:rPr>
              <w:t>Results (Status of Implementation)</w:t>
            </w:r>
          </w:p>
        </w:tc>
        <w:tc>
          <w:tcPr>
            <w:tcW w:w="2970" w:type="dxa"/>
            <w:vMerge w:val="restart"/>
            <w:shd w:val="clear" w:color="auto" w:fill="7030A0"/>
            <w:vAlign w:val="center"/>
          </w:tcPr>
          <w:p w14:paraId="2515D53A" w14:textId="3DA92F40" w:rsidR="00262423" w:rsidRPr="00262423" w:rsidRDefault="00262423" w:rsidP="003E47D2">
            <w:pPr>
              <w:pStyle w:val="NoSpacing"/>
              <w:jc w:val="center"/>
              <w:rPr>
                <w:rFonts w:ascii="Palatino Linotype" w:hAnsi="Palatino Linotype"/>
                <w:b/>
                <w:color w:val="FFFFFF" w:themeColor="background1"/>
                <w:sz w:val="24"/>
                <w:szCs w:val="24"/>
                <w:lang w:val="en-GB"/>
              </w:rPr>
            </w:pPr>
            <w:r w:rsidRPr="00262423">
              <w:rPr>
                <w:rFonts w:ascii="Palatino Linotype" w:hAnsi="Palatino Linotype"/>
                <w:b/>
                <w:color w:val="FFFFFF" w:themeColor="background1"/>
                <w:sz w:val="24"/>
                <w:szCs w:val="24"/>
                <w:lang w:val="en-GB"/>
              </w:rPr>
              <w:t>Data Source (Means of Verification)</w:t>
            </w:r>
          </w:p>
        </w:tc>
      </w:tr>
      <w:tr w:rsidR="00262423" w:rsidRPr="008450A0" w14:paraId="09CF55E8" w14:textId="77777777" w:rsidTr="00186BBF">
        <w:trPr>
          <w:trHeight w:val="324"/>
          <w:tblHeader/>
        </w:trPr>
        <w:tc>
          <w:tcPr>
            <w:tcW w:w="3600" w:type="dxa"/>
            <w:vMerge/>
            <w:shd w:val="clear" w:color="auto" w:fill="7030A0"/>
          </w:tcPr>
          <w:p w14:paraId="03B9288D" w14:textId="77777777" w:rsidR="00262423" w:rsidRPr="008450A0" w:rsidRDefault="00262423" w:rsidP="003E47D2">
            <w:pPr>
              <w:jc w:val="both"/>
              <w:rPr>
                <w:rFonts w:ascii="Palatino Linotype" w:hAnsi="Palatino Linotype"/>
                <w:sz w:val="24"/>
                <w:szCs w:val="24"/>
              </w:rPr>
            </w:pPr>
          </w:p>
        </w:tc>
        <w:tc>
          <w:tcPr>
            <w:tcW w:w="4320" w:type="dxa"/>
            <w:vMerge/>
            <w:shd w:val="clear" w:color="auto" w:fill="7030A0"/>
          </w:tcPr>
          <w:p w14:paraId="71554984" w14:textId="77777777" w:rsidR="00262423" w:rsidRPr="008450A0" w:rsidRDefault="00262423" w:rsidP="003E47D2">
            <w:pPr>
              <w:jc w:val="both"/>
              <w:rPr>
                <w:rFonts w:ascii="Palatino Linotype" w:hAnsi="Palatino Linotype"/>
                <w:sz w:val="24"/>
                <w:szCs w:val="24"/>
              </w:rPr>
            </w:pPr>
          </w:p>
        </w:tc>
        <w:tc>
          <w:tcPr>
            <w:tcW w:w="4410" w:type="dxa"/>
            <w:vMerge/>
            <w:shd w:val="clear" w:color="auto" w:fill="7030A0"/>
          </w:tcPr>
          <w:p w14:paraId="6FF231CE" w14:textId="77777777" w:rsidR="00262423" w:rsidRPr="008450A0" w:rsidRDefault="00262423" w:rsidP="003E47D2">
            <w:pPr>
              <w:jc w:val="both"/>
              <w:rPr>
                <w:rFonts w:ascii="Palatino Linotype" w:hAnsi="Palatino Linotype"/>
                <w:sz w:val="24"/>
                <w:szCs w:val="24"/>
              </w:rPr>
            </w:pPr>
          </w:p>
        </w:tc>
        <w:tc>
          <w:tcPr>
            <w:tcW w:w="2970" w:type="dxa"/>
            <w:vMerge/>
            <w:shd w:val="clear" w:color="auto" w:fill="7030A0"/>
          </w:tcPr>
          <w:p w14:paraId="396D988F" w14:textId="77777777" w:rsidR="00262423" w:rsidRPr="008450A0" w:rsidRDefault="00262423" w:rsidP="003E47D2">
            <w:pPr>
              <w:jc w:val="both"/>
              <w:rPr>
                <w:rFonts w:ascii="Palatino Linotype" w:hAnsi="Palatino Linotype"/>
                <w:sz w:val="24"/>
                <w:szCs w:val="24"/>
              </w:rPr>
            </w:pPr>
          </w:p>
        </w:tc>
      </w:tr>
      <w:tr w:rsidR="00656F9E" w:rsidRPr="008450A0" w14:paraId="7D61DC9D" w14:textId="77777777" w:rsidTr="00186BBF">
        <w:trPr>
          <w:trHeight w:val="1223"/>
        </w:trPr>
        <w:tc>
          <w:tcPr>
            <w:tcW w:w="3600" w:type="dxa"/>
            <w:shd w:val="clear" w:color="auto" w:fill="auto"/>
          </w:tcPr>
          <w:p w14:paraId="14641CB4" w14:textId="6B1E9E9E" w:rsidR="00656F9E" w:rsidRPr="008450A0" w:rsidRDefault="00656F9E" w:rsidP="00656F9E">
            <w:pPr>
              <w:jc w:val="both"/>
              <w:rPr>
                <w:rFonts w:ascii="Palatino Linotype" w:hAnsi="Palatino Linotype"/>
                <w:b/>
                <w:bCs/>
                <w:sz w:val="24"/>
                <w:szCs w:val="24"/>
              </w:rPr>
            </w:pPr>
            <w:r w:rsidRPr="008D6339">
              <w:rPr>
                <w:rFonts w:ascii="Palatino Linotype" w:hAnsi="Palatino Linotype"/>
                <w:color w:val="000000"/>
                <w:sz w:val="24"/>
                <w:szCs w:val="24"/>
              </w:rPr>
              <w:t>1. Conduct system examination of corruption-prone</w:t>
            </w:r>
            <w:r>
              <w:rPr>
                <w:rFonts w:ascii="Palatino Linotype" w:hAnsi="Palatino Linotype"/>
                <w:color w:val="000000"/>
                <w:sz w:val="24"/>
                <w:szCs w:val="24"/>
              </w:rPr>
              <w:t xml:space="preserve"> </w:t>
            </w:r>
            <w:r w:rsidRPr="008D6339">
              <w:rPr>
                <w:rFonts w:ascii="Palatino Linotype" w:hAnsi="Palatino Linotype"/>
                <w:color w:val="000000"/>
                <w:sz w:val="24"/>
                <w:szCs w:val="24"/>
              </w:rPr>
              <w:t>public institutions to identify and plug loopholes</w:t>
            </w:r>
          </w:p>
        </w:tc>
        <w:tc>
          <w:tcPr>
            <w:tcW w:w="4320" w:type="dxa"/>
            <w:shd w:val="clear" w:color="auto" w:fill="auto"/>
          </w:tcPr>
          <w:p w14:paraId="5FADE082" w14:textId="10B7F795" w:rsidR="00656F9E" w:rsidRPr="00495EB5" w:rsidRDefault="00656F9E" w:rsidP="00656F9E">
            <w:pPr>
              <w:spacing w:before="40" w:after="40"/>
              <w:rPr>
                <w:rFonts w:ascii="Palatino Linotype" w:hAnsi="Palatino Linotype"/>
                <w:sz w:val="24"/>
                <w:szCs w:val="24"/>
              </w:rPr>
            </w:pPr>
            <w:r w:rsidRPr="008D6339">
              <w:rPr>
                <w:rFonts w:ascii="Palatino Linotype" w:hAnsi="Palatino Linotype"/>
                <w:sz w:val="24"/>
                <w:szCs w:val="24"/>
              </w:rPr>
              <w:t>System examinations conducted in a number of public institutions (provide details)</w:t>
            </w:r>
          </w:p>
        </w:tc>
        <w:tc>
          <w:tcPr>
            <w:tcW w:w="4410" w:type="dxa"/>
            <w:shd w:val="clear" w:color="auto" w:fill="auto"/>
          </w:tcPr>
          <w:p w14:paraId="2C8AC121" w14:textId="77777777" w:rsidR="00656F9E" w:rsidRPr="008450A0" w:rsidRDefault="00656F9E" w:rsidP="00656F9E">
            <w:pPr>
              <w:jc w:val="both"/>
              <w:rPr>
                <w:rFonts w:ascii="Palatino Linotype" w:hAnsi="Palatino Linotype"/>
                <w:sz w:val="24"/>
                <w:szCs w:val="24"/>
              </w:rPr>
            </w:pPr>
          </w:p>
        </w:tc>
        <w:tc>
          <w:tcPr>
            <w:tcW w:w="2970" w:type="dxa"/>
            <w:shd w:val="clear" w:color="auto" w:fill="auto"/>
          </w:tcPr>
          <w:p w14:paraId="621FEA06" w14:textId="77777777" w:rsidR="00656F9E" w:rsidRPr="008450A0" w:rsidRDefault="00656F9E" w:rsidP="00656F9E">
            <w:pPr>
              <w:jc w:val="both"/>
              <w:rPr>
                <w:rFonts w:ascii="Palatino Linotype" w:hAnsi="Palatino Linotype"/>
                <w:sz w:val="24"/>
                <w:szCs w:val="24"/>
              </w:rPr>
            </w:pPr>
          </w:p>
        </w:tc>
      </w:tr>
      <w:tr w:rsidR="00656F9E" w:rsidRPr="008450A0" w14:paraId="718CE54E" w14:textId="77777777" w:rsidTr="00186BBF">
        <w:trPr>
          <w:trHeight w:val="1223"/>
        </w:trPr>
        <w:tc>
          <w:tcPr>
            <w:tcW w:w="3600" w:type="dxa"/>
            <w:shd w:val="clear" w:color="auto" w:fill="auto"/>
          </w:tcPr>
          <w:p w14:paraId="268ED9E7" w14:textId="14E73EB4" w:rsidR="00656F9E" w:rsidRPr="008450A0" w:rsidRDefault="00656F9E" w:rsidP="00656F9E">
            <w:pPr>
              <w:jc w:val="both"/>
              <w:rPr>
                <w:rFonts w:ascii="Palatino Linotype" w:hAnsi="Palatino Linotype"/>
                <w:b/>
                <w:bCs/>
                <w:sz w:val="24"/>
                <w:szCs w:val="24"/>
              </w:rPr>
            </w:pPr>
            <w:r w:rsidRPr="008D6339">
              <w:rPr>
                <w:rFonts w:ascii="Palatino Linotype" w:hAnsi="Palatino Linotype"/>
                <w:b/>
                <w:bCs/>
                <w:sz w:val="24"/>
                <w:szCs w:val="24"/>
              </w:rPr>
              <w:t xml:space="preserve">2. </w:t>
            </w:r>
            <w:r w:rsidRPr="008D6339">
              <w:rPr>
                <w:rFonts w:ascii="Palatino Linotype" w:hAnsi="Palatino Linotype"/>
                <w:sz w:val="24"/>
                <w:szCs w:val="24"/>
              </w:rPr>
              <w:t>Monitor implementation of system examination reports and recommendation</w:t>
            </w:r>
          </w:p>
        </w:tc>
        <w:tc>
          <w:tcPr>
            <w:tcW w:w="4320" w:type="dxa"/>
            <w:shd w:val="clear" w:color="auto" w:fill="auto"/>
          </w:tcPr>
          <w:p w14:paraId="514A4A82" w14:textId="065D3A83" w:rsidR="00656F9E" w:rsidRPr="00495EB5" w:rsidRDefault="00656F9E" w:rsidP="00656F9E">
            <w:pPr>
              <w:spacing w:before="40" w:after="40"/>
              <w:rPr>
                <w:rFonts w:ascii="Palatino Linotype" w:hAnsi="Palatino Linotype"/>
                <w:sz w:val="24"/>
                <w:szCs w:val="24"/>
              </w:rPr>
            </w:pPr>
            <w:r w:rsidRPr="008D6339">
              <w:rPr>
                <w:rFonts w:ascii="Palatino Linotype" w:hAnsi="Palatino Linotype"/>
                <w:sz w:val="24"/>
                <w:szCs w:val="24"/>
              </w:rPr>
              <w:t>System examination recommendation implemented (provide details)</w:t>
            </w:r>
          </w:p>
        </w:tc>
        <w:tc>
          <w:tcPr>
            <w:tcW w:w="4410" w:type="dxa"/>
            <w:shd w:val="clear" w:color="auto" w:fill="auto"/>
          </w:tcPr>
          <w:p w14:paraId="2A194408" w14:textId="77777777" w:rsidR="00656F9E" w:rsidRPr="008450A0" w:rsidRDefault="00656F9E" w:rsidP="00656F9E">
            <w:pPr>
              <w:jc w:val="both"/>
              <w:rPr>
                <w:rFonts w:ascii="Palatino Linotype" w:hAnsi="Palatino Linotype"/>
                <w:sz w:val="24"/>
                <w:szCs w:val="24"/>
              </w:rPr>
            </w:pPr>
          </w:p>
        </w:tc>
        <w:tc>
          <w:tcPr>
            <w:tcW w:w="2970" w:type="dxa"/>
            <w:shd w:val="clear" w:color="auto" w:fill="auto"/>
          </w:tcPr>
          <w:p w14:paraId="2653A27A" w14:textId="77777777" w:rsidR="00656F9E" w:rsidRPr="008450A0" w:rsidRDefault="00656F9E" w:rsidP="00656F9E">
            <w:pPr>
              <w:jc w:val="both"/>
              <w:rPr>
                <w:rFonts w:ascii="Palatino Linotype" w:hAnsi="Palatino Linotype"/>
                <w:sz w:val="24"/>
                <w:szCs w:val="24"/>
              </w:rPr>
            </w:pPr>
          </w:p>
        </w:tc>
      </w:tr>
      <w:tr w:rsidR="00656F9E" w:rsidRPr="008450A0" w14:paraId="3521DB25" w14:textId="77777777" w:rsidTr="00186BBF">
        <w:trPr>
          <w:trHeight w:val="1223"/>
        </w:trPr>
        <w:tc>
          <w:tcPr>
            <w:tcW w:w="3600" w:type="dxa"/>
            <w:vMerge w:val="restart"/>
            <w:shd w:val="clear" w:color="auto" w:fill="auto"/>
          </w:tcPr>
          <w:p w14:paraId="721F59BA" w14:textId="63DECF8C" w:rsidR="00656F9E" w:rsidRPr="008450A0" w:rsidRDefault="00656F9E" w:rsidP="00656F9E">
            <w:pPr>
              <w:jc w:val="both"/>
              <w:rPr>
                <w:rFonts w:ascii="Palatino Linotype" w:hAnsi="Palatino Linotype"/>
                <w:sz w:val="24"/>
                <w:szCs w:val="24"/>
              </w:rPr>
            </w:pPr>
            <w:r w:rsidRPr="008450A0">
              <w:rPr>
                <w:rFonts w:ascii="Palatino Linotype" w:hAnsi="Palatino Linotype"/>
                <w:b/>
                <w:bCs/>
                <w:sz w:val="24"/>
                <w:szCs w:val="24"/>
              </w:rPr>
              <w:t xml:space="preserve">10. </w:t>
            </w:r>
            <w:r w:rsidRPr="008450A0">
              <w:rPr>
                <w:rFonts w:ascii="Palatino Linotype" w:hAnsi="Palatino Linotype"/>
                <w:sz w:val="24"/>
                <w:szCs w:val="24"/>
              </w:rPr>
              <w:t xml:space="preserve">Develop and implement </w:t>
            </w:r>
            <w:r>
              <w:rPr>
                <w:rFonts w:ascii="Palatino Linotype" w:hAnsi="Palatino Linotype"/>
                <w:sz w:val="24"/>
                <w:szCs w:val="24"/>
              </w:rPr>
              <w:t>c</w:t>
            </w:r>
            <w:r w:rsidRPr="008450A0">
              <w:rPr>
                <w:rFonts w:ascii="Palatino Linotype" w:hAnsi="Palatino Linotype"/>
                <w:sz w:val="24"/>
                <w:szCs w:val="24"/>
              </w:rPr>
              <w:t xml:space="preserve">ustomer </w:t>
            </w:r>
            <w:r>
              <w:rPr>
                <w:rFonts w:ascii="Palatino Linotype" w:hAnsi="Palatino Linotype"/>
                <w:sz w:val="24"/>
                <w:szCs w:val="24"/>
              </w:rPr>
              <w:t>s</w:t>
            </w:r>
            <w:r w:rsidRPr="008450A0">
              <w:rPr>
                <w:rFonts w:ascii="Palatino Linotype" w:hAnsi="Palatino Linotype"/>
                <w:sz w:val="24"/>
                <w:szCs w:val="24"/>
              </w:rPr>
              <w:t xml:space="preserve">ervice charters in all public sector institutions </w:t>
            </w:r>
          </w:p>
        </w:tc>
        <w:tc>
          <w:tcPr>
            <w:tcW w:w="4320" w:type="dxa"/>
            <w:shd w:val="clear" w:color="auto" w:fill="auto"/>
          </w:tcPr>
          <w:p w14:paraId="56532CC4" w14:textId="33271E05" w:rsidR="00656F9E" w:rsidRPr="00C549D7" w:rsidRDefault="00656F9E" w:rsidP="00656F9E">
            <w:pPr>
              <w:spacing w:before="40" w:after="40"/>
              <w:rPr>
                <w:rFonts w:ascii="Palatino Linotype" w:hAnsi="Palatino Linotype"/>
                <w:sz w:val="24"/>
              </w:rPr>
            </w:pPr>
            <w:r w:rsidRPr="00495EB5">
              <w:rPr>
                <w:rFonts w:ascii="Palatino Linotype" w:hAnsi="Palatino Linotype"/>
                <w:sz w:val="24"/>
                <w:szCs w:val="24"/>
              </w:rPr>
              <w:t xml:space="preserve">Customer Service Charters developed (indicate whether the charter is </w:t>
            </w:r>
            <w:r>
              <w:rPr>
                <w:rFonts w:ascii="Palatino Linotype" w:hAnsi="Palatino Linotype"/>
                <w:sz w:val="24"/>
                <w:szCs w:val="24"/>
              </w:rPr>
              <w:t>in place</w:t>
            </w:r>
            <w:r w:rsidRPr="00495EB5">
              <w:rPr>
                <w:rFonts w:ascii="Palatino Linotype" w:hAnsi="Palatino Linotype"/>
                <w:sz w:val="24"/>
                <w:szCs w:val="24"/>
              </w:rPr>
              <w:t>)</w:t>
            </w:r>
          </w:p>
        </w:tc>
        <w:tc>
          <w:tcPr>
            <w:tcW w:w="4410" w:type="dxa"/>
            <w:vMerge w:val="restart"/>
            <w:shd w:val="clear" w:color="auto" w:fill="auto"/>
          </w:tcPr>
          <w:p w14:paraId="4FE94EAB" w14:textId="77777777" w:rsidR="00656F9E" w:rsidRPr="008450A0" w:rsidRDefault="00656F9E" w:rsidP="00656F9E">
            <w:pPr>
              <w:jc w:val="both"/>
              <w:rPr>
                <w:rFonts w:ascii="Palatino Linotype" w:hAnsi="Palatino Linotype"/>
                <w:sz w:val="24"/>
                <w:szCs w:val="24"/>
              </w:rPr>
            </w:pPr>
          </w:p>
        </w:tc>
        <w:tc>
          <w:tcPr>
            <w:tcW w:w="2970" w:type="dxa"/>
            <w:vMerge w:val="restart"/>
            <w:shd w:val="clear" w:color="auto" w:fill="auto"/>
          </w:tcPr>
          <w:p w14:paraId="447BCC70" w14:textId="77777777" w:rsidR="00656F9E" w:rsidRPr="008450A0" w:rsidRDefault="00656F9E" w:rsidP="00656F9E">
            <w:pPr>
              <w:jc w:val="both"/>
              <w:rPr>
                <w:rFonts w:ascii="Palatino Linotype" w:hAnsi="Palatino Linotype"/>
                <w:sz w:val="24"/>
                <w:szCs w:val="24"/>
              </w:rPr>
            </w:pPr>
          </w:p>
        </w:tc>
      </w:tr>
      <w:tr w:rsidR="00656F9E" w:rsidRPr="008450A0" w14:paraId="0A5AAF2A" w14:textId="77777777" w:rsidTr="00186BBF">
        <w:trPr>
          <w:trHeight w:val="863"/>
        </w:trPr>
        <w:tc>
          <w:tcPr>
            <w:tcW w:w="3600" w:type="dxa"/>
            <w:vMerge/>
            <w:shd w:val="clear" w:color="auto" w:fill="auto"/>
          </w:tcPr>
          <w:p w14:paraId="317AF721" w14:textId="77777777" w:rsidR="00656F9E" w:rsidRPr="008450A0" w:rsidRDefault="00656F9E" w:rsidP="00656F9E">
            <w:pPr>
              <w:jc w:val="both"/>
              <w:rPr>
                <w:rFonts w:ascii="Palatino Linotype" w:hAnsi="Palatino Linotype"/>
                <w:b/>
                <w:bCs/>
                <w:sz w:val="24"/>
                <w:szCs w:val="24"/>
              </w:rPr>
            </w:pPr>
          </w:p>
        </w:tc>
        <w:tc>
          <w:tcPr>
            <w:tcW w:w="4320" w:type="dxa"/>
            <w:shd w:val="clear" w:color="auto" w:fill="auto"/>
          </w:tcPr>
          <w:p w14:paraId="5567875A" w14:textId="01908D97" w:rsidR="00656F9E" w:rsidRPr="00C549D7" w:rsidRDefault="00656F9E" w:rsidP="00656F9E">
            <w:pPr>
              <w:spacing w:before="40" w:after="40"/>
              <w:rPr>
                <w:rFonts w:ascii="Palatino Linotype" w:hAnsi="Palatino Linotype"/>
                <w:sz w:val="24"/>
              </w:rPr>
            </w:pPr>
            <w:r w:rsidRPr="00495EB5">
              <w:rPr>
                <w:rFonts w:ascii="Palatino Linotype" w:hAnsi="Palatino Linotype"/>
                <w:sz w:val="24"/>
              </w:rPr>
              <w:t xml:space="preserve">Actions taken towards implementation of </w:t>
            </w:r>
            <w:r w:rsidRPr="00495EB5">
              <w:rPr>
                <w:rFonts w:ascii="Palatino Linotype" w:hAnsi="Palatino Linotype"/>
                <w:sz w:val="24"/>
                <w:szCs w:val="24"/>
              </w:rPr>
              <w:t>customer service charter</w:t>
            </w:r>
          </w:p>
        </w:tc>
        <w:tc>
          <w:tcPr>
            <w:tcW w:w="4410" w:type="dxa"/>
            <w:vMerge/>
            <w:shd w:val="clear" w:color="auto" w:fill="auto"/>
          </w:tcPr>
          <w:p w14:paraId="7FC063C7" w14:textId="77777777" w:rsidR="00656F9E" w:rsidRPr="008450A0" w:rsidRDefault="00656F9E" w:rsidP="00656F9E">
            <w:pPr>
              <w:jc w:val="both"/>
              <w:rPr>
                <w:rFonts w:ascii="Palatino Linotype" w:hAnsi="Palatino Linotype"/>
                <w:sz w:val="24"/>
                <w:szCs w:val="24"/>
              </w:rPr>
            </w:pPr>
          </w:p>
        </w:tc>
        <w:tc>
          <w:tcPr>
            <w:tcW w:w="2970" w:type="dxa"/>
            <w:vMerge/>
            <w:shd w:val="clear" w:color="auto" w:fill="auto"/>
          </w:tcPr>
          <w:p w14:paraId="12C0D291" w14:textId="77777777" w:rsidR="00656F9E" w:rsidRPr="008450A0" w:rsidRDefault="00656F9E" w:rsidP="00656F9E">
            <w:pPr>
              <w:jc w:val="both"/>
              <w:rPr>
                <w:rFonts w:ascii="Palatino Linotype" w:hAnsi="Palatino Linotype"/>
                <w:sz w:val="24"/>
                <w:szCs w:val="24"/>
              </w:rPr>
            </w:pPr>
          </w:p>
        </w:tc>
      </w:tr>
      <w:tr w:rsidR="00C16C8F" w:rsidRPr="008450A0" w14:paraId="7DE26CC0" w14:textId="77777777" w:rsidTr="00186BBF">
        <w:trPr>
          <w:trHeight w:val="863"/>
        </w:trPr>
        <w:tc>
          <w:tcPr>
            <w:tcW w:w="3600" w:type="dxa"/>
            <w:shd w:val="clear" w:color="auto" w:fill="auto"/>
          </w:tcPr>
          <w:p w14:paraId="4C8A63A8" w14:textId="7ED36FA5" w:rsidR="00C16C8F" w:rsidRPr="008450A0" w:rsidRDefault="00C16C8F" w:rsidP="00C16C8F">
            <w:pPr>
              <w:jc w:val="both"/>
              <w:rPr>
                <w:rFonts w:ascii="Palatino Linotype" w:hAnsi="Palatino Linotype"/>
                <w:b/>
                <w:bCs/>
                <w:sz w:val="24"/>
                <w:szCs w:val="24"/>
              </w:rPr>
            </w:pPr>
            <w:r w:rsidRPr="008D6339">
              <w:rPr>
                <w:rFonts w:ascii="Palatino Linotype" w:hAnsi="Palatino Linotype"/>
                <w:b/>
                <w:bCs/>
                <w:sz w:val="24"/>
                <w:szCs w:val="24"/>
              </w:rPr>
              <w:t xml:space="preserve">11. </w:t>
            </w:r>
            <w:r w:rsidRPr="008D6339">
              <w:rPr>
                <w:rFonts w:ascii="Palatino Linotype" w:hAnsi="Palatino Linotype"/>
                <w:sz w:val="24"/>
                <w:szCs w:val="24"/>
              </w:rPr>
              <w:t xml:space="preserve">Ensure that </w:t>
            </w:r>
            <w:r>
              <w:rPr>
                <w:rFonts w:ascii="Palatino Linotype" w:hAnsi="Palatino Linotype"/>
                <w:sz w:val="24"/>
                <w:szCs w:val="24"/>
              </w:rPr>
              <w:t>public institutions (</w:t>
            </w:r>
            <w:r w:rsidRPr="00C16C8F">
              <w:rPr>
                <w:rFonts w:ascii="Palatino Linotype" w:hAnsi="Palatino Linotype"/>
                <w:b/>
                <w:bCs/>
                <w:sz w:val="24"/>
                <w:szCs w:val="24"/>
              </w:rPr>
              <w:t>Parliament</w:t>
            </w:r>
            <w:r>
              <w:rPr>
                <w:rFonts w:ascii="Palatino Linotype" w:hAnsi="Palatino Linotype"/>
                <w:sz w:val="24"/>
                <w:szCs w:val="24"/>
              </w:rPr>
              <w:t>)</w:t>
            </w:r>
            <w:r w:rsidRPr="008D6339">
              <w:rPr>
                <w:rFonts w:ascii="Palatino Linotype" w:hAnsi="Palatino Linotype"/>
                <w:sz w:val="24"/>
                <w:szCs w:val="24"/>
              </w:rPr>
              <w:t xml:space="preserve"> prepare financial statements on time for audit </w:t>
            </w:r>
          </w:p>
        </w:tc>
        <w:tc>
          <w:tcPr>
            <w:tcW w:w="4320" w:type="dxa"/>
            <w:shd w:val="clear" w:color="auto" w:fill="auto"/>
          </w:tcPr>
          <w:p w14:paraId="741DFF5E" w14:textId="487B7178" w:rsidR="00C16C8F" w:rsidRPr="00495EB5" w:rsidRDefault="00C16C8F" w:rsidP="00C16C8F">
            <w:pPr>
              <w:spacing w:before="40" w:after="40"/>
              <w:rPr>
                <w:rFonts w:ascii="Palatino Linotype" w:hAnsi="Palatino Linotype"/>
                <w:sz w:val="24"/>
              </w:rPr>
            </w:pPr>
            <w:r w:rsidRPr="008D6339">
              <w:rPr>
                <w:rFonts w:ascii="Palatino Linotype" w:hAnsi="Palatino Linotype"/>
                <w:sz w:val="24"/>
                <w:szCs w:val="24"/>
              </w:rPr>
              <w:t xml:space="preserve">Measures/actions taken to ensure </w:t>
            </w:r>
            <w:proofErr w:type="gramStart"/>
            <w:r w:rsidRPr="008D6339">
              <w:rPr>
                <w:rFonts w:ascii="Palatino Linotype" w:hAnsi="Palatino Linotype"/>
                <w:sz w:val="24"/>
                <w:szCs w:val="24"/>
              </w:rPr>
              <w:t>Financial</w:t>
            </w:r>
            <w:proofErr w:type="gramEnd"/>
            <w:r w:rsidRPr="008D6339">
              <w:rPr>
                <w:rFonts w:ascii="Palatino Linotype" w:hAnsi="Palatino Linotype"/>
                <w:sz w:val="24"/>
                <w:szCs w:val="24"/>
              </w:rPr>
              <w:t xml:space="preserve"> statements of </w:t>
            </w:r>
            <w:r>
              <w:rPr>
                <w:rFonts w:ascii="Palatino Linotype" w:hAnsi="Palatino Linotype"/>
                <w:sz w:val="24"/>
                <w:szCs w:val="24"/>
              </w:rPr>
              <w:t>parliament</w:t>
            </w:r>
            <w:r w:rsidRPr="008D6339">
              <w:rPr>
                <w:rFonts w:ascii="Palatino Linotype" w:hAnsi="Palatino Linotype"/>
                <w:sz w:val="24"/>
                <w:szCs w:val="24"/>
              </w:rPr>
              <w:t xml:space="preserve"> are prepared on time for audit</w:t>
            </w:r>
          </w:p>
        </w:tc>
        <w:tc>
          <w:tcPr>
            <w:tcW w:w="4410" w:type="dxa"/>
            <w:shd w:val="clear" w:color="auto" w:fill="auto"/>
          </w:tcPr>
          <w:p w14:paraId="3DDAA319" w14:textId="77777777" w:rsidR="00C16C8F" w:rsidRPr="008450A0" w:rsidRDefault="00C16C8F" w:rsidP="00C16C8F">
            <w:pPr>
              <w:jc w:val="both"/>
              <w:rPr>
                <w:rFonts w:ascii="Palatino Linotype" w:hAnsi="Palatino Linotype"/>
                <w:sz w:val="24"/>
                <w:szCs w:val="24"/>
              </w:rPr>
            </w:pPr>
          </w:p>
        </w:tc>
        <w:tc>
          <w:tcPr>
            <w:tcW w:w="2970" w:type="dxa"/>
            <w:shd w:val="clear" w:color="auto" w:fill="auto"/>
          </w:tcPr>
          <w:p w14:paraId="07AFC9EE" w14:textId="77777777" w:rsidR="00C16C8F" w:rsidRPr="008450A0" w:rsidRDefault="00C16C8F" w:rsidP="00C16C8F">
            <w:pPr>
              <w:jc w:val="both"/>
              <w:rPr>
                <w:rFonts w:ascii="Palatino Linotype" w:hAnsi="Palatino Linotype"/>
                <w:sz w:val="24"/>
                <w:szCs w:val="24"/>
              </w:rPr>
            </w:pPr>
          </w:p>
        </w:tc>
      </w:tr>
      <w:tr w:rsidR="00C16C8F" w:rsidRPr="008450A0" w14:paraId="2B119B42" w14:textId="77777777" w:rsidTr="00186BBF">
        <w:tc>
          <w:tcPr>
            <w:tcW w:w="3600" w:type="dxa"/>
            <w:shd w:val="clear" w:color="auto" w:fill="auto"/>
          </w:tcPr>
          <w:p w14:paraId="6EE0F002" w14:textId="77777777" w:rsidR="00C16C8F" w:rsidRPr="00C81C6B" w:rsidRDefault="00C16C8F" w:rsidP="00C16C8F">
            <w:pPr>
              <w:jc w:val="both"/>
              <w:rPr>
                <w:rFonts w:ascii="Palatino Linotype" w:eastAsia="Times New Roman" w:hAnsi="Palatino Linotype"/>
                <w:sz w:val="24"/>
                <w:szCs w:val="24"/>
              </w:rPr>
            </w:pPr>
            <w:r w:rsidRPr="008450A0">
              <w:rPr>
                <w:rFonts w:ascii="Palatino Linotype" w:hAnsi="Palatino Linotype"/>
                <w:b/>
                <w:bCs/>
                <w:sz w:val="24"/>
                <w:szCs w:val="24"/>
              </w:rPr>
              <w:t xml:space="preserve">14. </w:t>
            </w:r>
            <w:r w:rsidRPr="008450A0">
              <w:rPr>
                <w:rFonts w:ascii="Palatino Linotype" w:eastAsia="Times New Roman" w:hAnsi="Palatino Linotype"/>
                <w:sz w:val="24"/>
                <w:szCs w:val="24"/>
              </w:rPr>
              <w:t xml:space="preserve">Enact law setting ceiling on </w:t>
            </w:r>
            <w:r w:rsidRPr="008450A0">
              <w:rPr>
                <w:rFonts w:ascii="Palatino Linotype" w:eastAsia="Times New Roman" w:hAnsi="Palatino Linotype"/>
                <w:sz w:val="24"/>
                <w:szCs w:val="24"/>
              </w:rPr>
              <w:lastRenderedPageBreak/>
              <w:t>political party financing and election expenditures</w:t>
            </w:r>
          </w:p>
        </w:tc>
        <w:tc>
          <w:tcPr>
            <w:tcW w:w="4320" w:type="dxa"/>
            <w:shd w:val="clear" w:color="auto" w:fill="auto"/>
          </w:tcPr>
          <w:p w14:paraId="46646733" w14:textId="77777777" w:rsidR="00C16C8F" w:rsidRPr="00495EB5" w:rsidRDefault="00C16C8F" w:rsidP="00C16C8F">
            <w:pPr>
              <w:spacing w:before="40" w:after="40"/>
              <w:rPr>
                <w:rFonts w:ascii="Palatino Linotype" w:hAnsi="Palatino Linotype"/>
                <w:sz w:val="24"/>
              </w:rPr>
            </w:pPr>
            <w:r w:rsidRPr="00495EB5">
              <w:rPr>
                <w:rFonts w:ascii="Palatino Linotype" w:hAnsi="Palatino Linotype"/>
                <w:sz w:val="24"/>
              </w:rPr>
              <w:lastRenderedPageBreak/>
              <w:t xml:space="preserve">Measures/actions taken to enact Law </w:t>
            </w:r>
            <w:r w:rsidRPr="00495EB5">
              <w:rPr>
                <w:rFonts w:ascii="Palatino Linotype" w:eastAsia="Times New Roman" w:hAnsi="Palatino Linotype"/>
                <w:sz w:val="24"/>
                <w:szCs w:val="24"/>
              </w:rPr>
              <w:lastRenderedPageBreak/>
              <w:t>setting ceiling on political party financing and election expenditures</w:t>
            </w:r>
          </w:p>
        </w:tc>
        <w:tc>
          <w:tcPr>
            <w:tcW w:w="4410" w:type="dxa"/>
            <w:shd w:val="clear" w:color="auto" w:fill="auto"/>
          </w:tcPr>
          <w:p w14:paraId="14D7EDB7" w14:textId="77777777" w:rsidR="00C16C8F" w:rsidRPr="008450A0" w:rsidRDefault="00C16C8F" w:rsidP="00C16C8F">
            <w:pPr>
              <w:jc w:val="both"/>
              <w:rPr>
                <w:rFonts w:ascii="Palatino Linotype" w:hAnsi="Palatino Linotype"/>
                <w:color w:val="FF0000"/>
                <w:sz w:val="24"/>
                <w:szCs w:val="24"/>
              </w:rPr>
            </w:pPr>
          </w:p>
        </w:tc>
        <w:tc>
          <w:tcPr>
            <w:tcW w:w="2970" w:type="dxa"/>
            <w:shd w:val="clear" w:color="auto" w:fill="auto"/>
          </w:tcPr>
          <w:p w14:paraId="3AC74552" w14:textId="77777777" w:rsidR="00C16C8F" w:rsidRPr="008450A0" w:rsidRDefault="00C16C8F" w:rsidP="00C16C8F">
            <w:pPr>
              <w:jc w:val="both"/>
              <w:rPr>
                <w:rFonts w:ascii="Palatino Linotype" w:hAnsi="Palatino Linotype"/>
                <w:color w:val="FF0000"/>
                <w:sz w:val="24"/>
                <w:szCs w:val="24"/>
              </w:rPr>
            </w:pPr>
          </w:p>
        </w:tc>
      </w:tr>
      <w:tr w:rsidR="00C16C8F" w:rsidRPr="008450A0" w14:paraId="17AB9DA2" w14:textId="77777777" w:rsidTr="00186BBF">
        <w:trPr>
          <w:trHeight w:val="827"/>
        </w:trPr>
        <w:tc>
          <w:tcPr>
            <w:tcW w:w="3600" w:type="dxa"/>
            <w:shd w:val="clear" w:color="auto" w:fill="auto"/>
          </w:tcPr>
          <w:p w14:paraId="5D7DEB8C" w14:textId="77777777" w:rsidR="00C16C8F" w:rsidRPr="008450A0" w:rsidRDefault="00C16C8F" w:rsidP="00C16C8F">
            <w:pPr>
              <w:jc w:val="both"/>
              <w:rPr>
                <w:rFonts w:ascii="Palatino Linotype" w:hAnsi="Palatino Linotype"/>
                <w:sz w:val="24"/>
                <w:szCs w:val="24"/>
              </w:rPr>
            </w:pPr>
            <w:r w:rsidRPr="008450A0">
              <w:rPr>
                <w:rFonts w:ascii="Palatino Linotype" w:hAnsi="Palatino Linotype"/>
                <w:b/>
                <w:bCs/>
                <w:sz w:val="24"/>
                <w:szCs w:val="24"/>
              </w:rPr>
              <w:t xml:space="preserve">16. </w:t>
            </w:r>
            <w:r w:rsidRPr="008450A0">
              <w:rPr>
                <w:rFonts w:ascii="Palatino Linotype" w:hAnsi="Palatino Linotype"/>
                <w:sz w:val="24"/>
                <w:szCs w:val="24"/>
              </w:rPr>
              <w:t xml:space="preserve">Enact a </w:t>
            </w:r>
            <w:r>
              <w:rPr>
                <w:rFonts w:ascii="Palatino Linotype" w:hAnsi="Palatino Linotype"/>
                <w:sz w:val="24"/>
                <w:szCs w:val="24"/>
              </w:rPr>
              <w:t>l</w:t>
            </w:r>
            <w:r w:rsidRPr="008450A0">
              <w:rPr>
                <w:rFonts w:ascii="Palatino Linotype" w:hAnsi="Palatino Linotype"/>
                <w:sz w:val="24"/>
                <w:szCs w:val="24"/>
              </w:rPr>
              <w:t xml:space="preserve">aw on </w:t>
            </w:r>
            <w:r>
              <w:rPr>
                <w:rFonts w:ascii="Palatino Linotype" w:hAnsi="Palatino Linotype"/>
                <w:sz w:val="24"/>
                <w:szCs w:val="24"/>
              </w:rPr>
              <w:t>c</w:t>
            </w:r>
            <w:r w:rsidRPr="008450A0">
              <w:rPr>
                <w:rFonts w:ascii="Palatino Linotype" w:hAnsi="Palatino Linotype"/>
                <w:sz w:val="24"/>
                <w:szCs w:val="24"/>
              </w:rPr>
              <w:t xml:space="preserve">ode of </w:t>
            </w:r>
            <w:r>
              <w:rPr>
                <w:rFonts w:ascii="Palatino Linotype" w:hAnsi="Palatino Linotype"/>
                <w:sz w:val="24"/>
                <w:szCs w:val="24"/>
              </w:rPr>
              <w:t>c</w:t>
            </w:r>
            <w:r w:rsidRPr="008450A0">
              <w:rPr>
                <w:rFonts w:ascii="Palatino Linotype" w:hAnsi="Palatino Linotype"/>
                <w:sz w:val="24"/>
                <w:szCs w:val="24"/>
              </w:rPr>
              <w:t xml:space="preserve">onduct for </w:t>
            </w:r>
            <w:r>
              <w:rPr>
                <w:rFonts w:ascii="Palatino Linotype" w:hAnsi="Palatino Linotype"/>
                <w:sz w:val="24"/>
                <w:szCs w:val="24"/>
              </w:rPr>
              <w:t>p</w:t>
            </w:r>
            <w:r w:rsidRPr="008450A0">
              <w:rPr>
                <w:rFonts w:ascii="Palatino Linotype" w:hAnsi="Palatino Linotype"/>
                <w:sz w:val="24"/>
                <w:szCs w:val="24"/>
              </w:rPr>
              <w:t xml:space="preserve">ublic </w:t>
            </w:r>
            <w:r>
              <w:rPr>
                <w:rFonts w:ascii="Palatino Linotype" w:hAnsi="Palatino Linotype"/>
                <w:sz w:val="24"/>
                <w:szCs w:val="24"/>
              </w:rPr>
              <w:t>o</w:t>
            </w:r>
            <w:r w:rsidRPr="008450A0">
              <w:rPr>
                <w:rFonts w:ascii="Palatino Linotype" w:hAnsi="Palatino Linotype"/>
                <w:sz w:val="24"/>
                <w:szCs w:val="24"/>
              </w:rPr>
              <w:t>fficers</w:t>
            </w:r>
          </w:p>
        </w:tc>
        <w:tc>
          <w:tcPr>
            <w:tcW w:w="4320" w:type="dxa"/>
            <w:shd w:val="clear" w:color="auto" w:fill="auto"/>
          </w:tcPr>
          <w:p w14:paraId="42C23905" w14:textId="77777777" w:rsidR="00C16C8F" w:rsidRPr="00495EB5" w:rsidRDefault="00C16C8F" w:rsidP="00C16C8F">
            <w:pPr>
              <w:spacing w:before="40" w:after="40"/>
              <w:rPr>
                <w:rFonts w:ascii="Palatino Linotype" w:hAnsi="Palatino Linotype"/>
                <w:sz w:val="24"/>
              </w:rPr>
            </w:pPr>
            <w:r w:rsidRPr="00495EB5">
              <w:rPr>
                <w:rFonts w:ascii="Palatino Linotype" w:hAnsi="Palatino Linotype"/>
                <w:sz w:val="24"/>
              </w:rPr>
              <w:t xml:space="preserve">Measures taken to enact law on Code of Conduct </w:t>
            </w:r>
          </w:p>
        </w:tc>
        <w:tc>
          <w:tcPr>
            <w:tcW w:w="4410" w:type="dxa"/>
            <w:shd w:val="clear" w:color="auto" w:fill="auto"/>
          </w:tcPr>
          <w:p w14:paraId="30124285" w14:textId="77777777" w:rsidR="00C16C8F" w:rsidRPr="008450A0" w:rsidRDefault="00C16C8F" w:rsidP="00C16C8F">
            <w:pPr>
              <w:jc w:val="both"/>
              <w:rPr>
                <w:rFonts w:ascii="Palatino Linotype" w:hAnsi="Palatino Linotype"/>
                <w:color w:val="FF0000"/>
                <w:sz w:val="24"/>
                <w:szCs w:val="24"/>
              </w:rPr>
            </w:pPr>
          </w:p>
        </w:tc>
        <w:tc>
          <w:tcPr>
            <w:tcW w:w="2970" w:type="dxa"/>
            <w:shd w:val="clear" w:color="auto" w:fill="auto"/>
          </w:tcPr>
          <w:p w14:paraId="478EA9A7" w14:textId="77777777" w:rsidR="00C16C8F" w:rsidRPr="008450A0" w:rsidRDefault="00C16C8F" w:rsidP="00C16C8F">
            <w:pPr>
              <w:jc w:val="both"/>
              <w:rPr>
                <w:rFonts w:ascii="Palatino Linotype" w:hAnsi="Palatino Linotype"/>
                <w:color w:val="FF0000"/>
                <w:sz w:val="24"/>
                <w:szCs w:val="24"/>
              </w:rPr>
            </w:pPr>
          </w:p>
        </w:tc>
      </w:tr>
      <w:tr w:rsidR="00C16C8F" w:rsidRPr="008450A0" w14:paraId="709B0037" w14:textId="77777777" w:rsidTr="00186BBF">
        <w:trPr>
          <w:trHeight w:val="1313"/>
        </w:trPr>
        <w:tc>
          <w:tcPr>
            <w:tcW w:w="3600" w:type="dxa"/>
            <w:shd w:val="clear" w:color="auto" w:fill="auto"/>
          </w:tcPr>
          <w:p w14:paraId="2DCB0BA5" w14:textId="77777777" w:rsidR="00C16C8F" w:rsidRPr="008450A0" w:rsidRDefault="00C16C8F" w:rsidP="00C16C8F">
            <w:pPr>
              <w:jc w:val="both"/>
              <w:rPr>
                <w:rFonts w:ascii="Palatino Linotype" w:hAnsi="Palatino Linotype"/>
                <w:color w:val="FF0000"/>
                <w:sz w:val="24"/>
                <w:szCs w:val="24"/>
              </w:rPr>
            </w:pPr>
            <w:r w:rsidRPr="008450A0">
              <w:rPr>
                <w:rFonts w:ascii="Palatino Linotype" w:hAnsi="Palatino Linotype"/>
                <w:b/>
                <w:bCs/>
                <w:sz w:val="24"/>
                <w:szCs w:val="24"/>
              </w:rPr>
              <w:t>18.</w:t>
            </w:r>
            <w:r w:rsidRPr="008450A0">
              <w:rPr>
                <w:rFonts w:ascii="Palatino Linotype" w:hAnsi="Palatino Linotype"/>
                <w:sz w:val="24"/>
                <w:szCs w:val="24"/>
              </w:rPr>
              <w:t xml:space="preserve"> Enforce and monitor compliance with the codes of conduct /ethics </w:t>
            </w:r>
          </w:p>
        </w:tc>
        <w:tc>
          <w:tcPr>
            <w:tcW w:w="4320" w:type="dxa"/>
            <w:shd w:val="clear" w:color="auto" w:fill="auto"/>
          </w:tcPr>
          <w:p w14:paraId="618A90D5" w14:textId="77777777" w:rsidR="00C16C8F" w:rsidRPr="00495EB5" w:rsidRDefault="00C16C8F" w:rsidP="00C16C8F">
            <w:pPr>
              <w:spacing w:before="40" w:after="40"/>
              <w:rPr>
                <w:rFonts w:ascii="Palatino Linotype" w:hAnsi="Palatino Linotype"/>
                <w:sz w:val="24"/>
                <w:szCs w:val="24"/>
              </w:rPr>
            </w:pPr>
            <w:r w:rsidRPr="00495EB5">
              <w:rPr>
                <w:rFonts w:ascii="Palatino Linotype" w:hAnsi="Palatino Linotype"/>
                <w:sz w:val="24"/>
              </w:rPr>
              <w:t xml:space="preserve">Measures taken to enforce and monitor </w:t>
            </w:r>
            <w:r w:rsidRPr="00495EB5">
              <w:rPr>
                <w:rFonts w:ascii="Palatino Linotype" w:hAnsi="Palatino Linotype"/>
                <w:sz w:val="24"/>
                <w:szCs w:val="24"/>
              </w:rPr>
              <w:t xml:space="preserve">compliance with the codes of conduct /ethics </w:t>
            </w:r>
          </w:p>
        </w:tc>
        <w:tc>
          <w:tcPr>
            <w:tcW w:w="4410" w:type="dxa"/>
            <w:shd w:val="clear" w:color="auto" w:fill="auto"/>
          </w:tcPr>
          <w:p w14:paraId="1BE317B1" w14:textId="77777777" w:rsidR="00C16C8F" w:rsidRPr="008450A0" w:rsidRDefault="00C16C8F" w:rsidP="00C16C8F">
            <w:pPr>
              <w:jc w:val="both"/>
              <w:rPr>
                <w:rFonts w:ascii="Palatino Linotype" w:hAnsi="Palatino Linotype"/>
                <w:color w:val="FF0000"/>
                <w:sz w:val="24"/>
                <w:szCs w:val="24"/>
              </w:rPr>
            </w:pPr>
          </w:p>
        </w:tc>
        <w:tc>
          <w:tcPr>
            <w:tcW w:w="2970" w:type="dxa"/>
            <w:shd w:val="clear" w:color="auto" w:fill="auto"/>
          </w:tcPr>
          <w:p w14:paraId="7210B2BF" w14:textId="77777777" w:rsidR="00C16C8F" w:rsidRPr="008450A0" w:rsidRDefault="00C16C8F" w:rsidP="00C16C8F">
            <w:pPr>
              <w:jc w:val="both"/>
              <w:rPr>
                <w:rFonts w:ascii="Palatino Linotype" w:hAnsi="Palatino Linotype"/>
                <w:color w:val="FF0000"/>
                <w:sz w:val="24"/>
                <w:szCs w:val="24"/>
              </w:rPr>
            </w:pPr>
          </w:p>
        </w:tc>
      </w:tr>
      <w:tr w:rsidR="00C16C8F" w:rsidRPr="008450A0" w14:paraId="1A550134" w14:textId="77777777" w:rsidTr="00186BBF">
        <w:tc>
          <w:tcPr>
            <w:tcW w:w="3600" w:type="dxa"/>
            <w:shd w:val="clear" w:color="auto" w:fill="auto"/>
          </w:tcPr>
          <w:p w14:paraId="05642C34" w14:textId="4138990F" w:rsidR="00C16C8F" w:rsidRPr="008450A0" w:rsidRDefault="00C16C8F" w:rsidP="00C16C8F">
            <w:pPr>
              <w:jc w:val="both"/>
              <w:rPr>
                <w:rFonts w:ascii="Palatino Linotype" w:hAnsi="Palatino Linotype"/>
                <w:b/>
                <w:bCs/>
                <w:sz w:val="24"/>
                <w:szCs w:val="24"/>
              </w:rPr>
            </w:pPr>
            <w:r w:rsidRPr="008450A0">
              <w:rPr>
                <w:rFonts w:ascii="Palatino Linotype" w:hAnsi="Palatino Linotype"/>
                <w:b/>
                <w:bCs/>
                <w:sz w:val="24"/>
                <w:szCs w:val="24"/>
              </w:rPr>
              <w:t xml:space="preserve">24. </w:t>
            </w:r>
            <w:r w:rsidRPr="008450A0">
              <w:rPr>
                <w:rFonts w:ascii="Palatino Linotype" w:hAnsi="Palatino Linotype"/>
                <w:sz w:val="24"/>
                <w:szCs w:val="24"/>
              </w:rPr>
              <w:t xml:space="preserve">Train MPs and other </w:t>
            </w:r>
            <w:r>
              <w:rPr>
                <w:rFonts w:ascii="Palatino Linotype" w:hAnsi="Palatino Linotype"/>
                <w:sz w:val="24"/>
                <w:szCs w:val="24"/>
              </w:rPr>
              <w:t>p</w:t>
            </w:r>
            <w:r w:rsidRPr="008450A0">
              <w:rPr>
                <w:rFonts w:ascii="Palatino Linotype" w:hAnsi="Palatino Linotype"/>
                <w:sz w:val="24"/>
                <w:szCs w:val="24"/>
              </w:rPr>
              <w:t xml:space="preserve">ublic </w:t>
            </w:r>
            <w:r>
              <w:rPr>
                <w:rFonts w:ascii="Palatino Linotype" w:hAnsi="Palatino Linotype"/>
                <w:sz w:val="24"/>
                <w:szCs w:val="24"/>
              </w:rPr>
              <w:t>o</w:t>
            </w:r>
            <w:r w:rsidRPr="008450A0">
              <w:rPr>
                <w:rFonts w:ascii="Palatino Linotype" w:hAnsi="Palatino Linotype"/>
                <w:sz w:val="24"/>
                <w:szCs w:val="24"/>
              </w:rPr>
              <w:t xml:space="preserve">fficers on </w:t>
            </w:r>
            <w:r>
              <w:rPr>
                <w:rFonts w:ascii="Palatino Linotype" w:hAnsi="Palatino Linotype"/>
                <w:sz w:val="24"/>
                <w:szCs w:val="24"/>
              </w:rPr>
              <w:t>p</w:t>
            </w:r>
            <w:r w:rsidRPr="008450A0">
              <w:rPr>
                <w:rFonts w:ascii="Palatino Linotype" w:hAnsi="Palatino Linotype"/>
                <w:sz w:val="24"/>
                <w:szCs w:val="24"/>
              </w:rPr>
              <w:t xml:space="preserve">ublic </w:t>
            </w:r>
            <w:r>
              <w:rPr>
                <w:rFonts w:ascii="Palatino Linotype" w:hAnsi="Palatino Linotype"/>
                <w:sz w:val="24"/>
                <w:szCs w:val="24"/>
              </w:rPr>
              <w:t>s</w:t>
            </w:r>
            <w:r w:rsidRPr="008450A0">
              <w:rPr>
                <w:rFonts w:ascii="Palatino Linotype" w:hAnsi="Palatino Linotype"/>
                <w:sz w:val="24"/>
                <w:szCs w:val="24"/>
              </w:rPr>
              <w:t xml:space="preserve">ector </w:t>
            </w:r>
            <w:r>
              <w:rPr>
                <w:rFonts w:ascii="Palatino Linotype" w:hAnsi="Palatino Linotype"/>
                <w:sz w:val="24"/>
                <w:szCs w:val="24"/>
              </w:rPr>
              <w:t>e</w:t>
            </w:r>
            <w:r w:rsidRPr="008450A0">
              <w:rPr>
                <w:rFonts w:ascii="Palatino Linotype" w:hAnsi="Palatino Linotype"/>
                <w:sz w:val="24"/>
                <w:szCs w:val="24"/>
              </w:rPr>
              <w:t>thics</w:t>
            </w:r>
          </w:p>
        </w:tc>
        <w:tc>
          <w:tcPr>
            <w:tcW w:w="4320" w:type="dxa"/>
            <w:shd w:val="clear" w:color="auto" w:fill="auto"/>
          </w:tcPr>
          <w:p w14:paraId="6F0081DB" w14:textId="7D9E87D5" w:rsidR="00C16C8F" w:rsidRPr="00495EB5" w:rsidRDefault="00C16C8F" w:rsidP="00C16C8F">
            <w:pPr>
              <w:spacing w:before="40" w:after="40"/>
              <w:rPr>
                <w:rFonts w:ascii="Palatino Linotype" w:hAnsi="Palatino Linotype"/>
                <w:sz w:val="24"/>
              </w:rPr>
            </w:pPr>
            <w:r w:rsidRPr="00495EB5">
              <w:rPr>
                <w:rFonts w:ascii="Palatino Linotype" w:hAnsi="Palatino Linotype"/>
                <w:sz w:val="24"/>
              </w:rPr>
              <w:t>N</w:t>
            </w:r>
            <w:r>
              <w:rPr>
                <w:rFonts w:ascii="Palatino Linotype" w:hAnsi="Palatino Linotype"/>
                <w:sz w:val="24"/>
              </w:rPr>
              <w:t>umber</w:t>
            </w:r>
            <w:r w:rsidRPr="00495EB5">
              <w:rPr>
                <w:rFonts w:ascii="Palatino Linotype" w:hAnsi="Palatino Linotype"/>
                <w:sz w:val="24"/>
              </w:rPr>
              <w:t xml:space="preserve"> of MPs</w:t>
            </w:r>
            <w:r>
              <w:rPr>
                <w:rFonts w:ascii="Palatino Linotype" w:hAnsi="Palatino Linotype"/>
                <w:sz w:val="24"/>
              </w:rPr>
              <w:t xml:space="preserve"> </w:t>
            </w:r>
            <w:r w:rsidRPr="00495EB5">
              <w:rPr>
                <w:rFonts w:ascii="Palatino Linotype" w:hAnsi="Palatino Linotype"/>
                <w:sz w:val="24"/>
              </w:rPr>
              <w:t>trained</w:t>
            </w:r>
          </w:p>
        </w:tc>
        <w:tc>
          <w:tcPr>
            <w:tcW w:w="4410" w:type="dxa"/>
            <w:shd w:val="clear" w:color="auto" w:fill="auto"/>
          </w:tcPr>
          <w:p w14:paraId="0182ACE4" w14:textId="77777777" w:rsidR="00C16C8F" w:rsidRPr="008450A0" w:rsidRDefault="00C16C8F" w:rsidP="00C16C8F">
            <w:pPr>
              <w:jc w:val="both"/>
              <w:rPr>
                <w:rFonts w:ascii="Palatino Linotype" w:hAnsi="Palatino Linotype"/>
                <w:sz w:val="24"/>
                <w:szCs w:val="24"/>
              </w:rPr>
            </w:pPr>
          </w:p>
        </w:tc>
        <w:tc>
          <w:tcPr>
            <w:tcW w:w="2970" w:type="dxa"/>
            <w:shd w:val="clear" w:color="auto" w:fill="auto"/>
          </w:tcPr>
          <w:p w14:paraId="0D2F63E6" w14:textId="77777777" w:rsidR="00C16C8F" w:rsidRPr="008450A0" w:rsidRDefault="00C16C8F" w:rsidP="00C16C8F">
            <w:pPr>
              <w:jc w:val="both"/>
              <w:rPr>
                <w:rFonts w:ascii="Palatino Linotype" w:hAnsi="Palatino Linotype"/>
                <w:sz w:val="24"/>
                <w:szCs w:val="24"/>
              </w:rPr>
            </w:pPr>
          </w:p>
        </w:tc>
      </w:tr>
    </w:tbl>
    <w:p w14:paraId="7DEAFAB1" w14:textId="77777777" w:rsidR="005A6077" w:rsidRPr="00710791" w:rsidRDefault="005A6077" w:rsidP="005A6077">
      <w:pPr>
        <w:rPr>
          <w:sz w:val="2"/>
        </w:rPr>
      </w:pPr>
    </w:p>
    <w:p w14:paraId="6161C3DA" w14:textId="77777777" w:rsidR="00C16C8F" w:rsidRDefault="00C16C8F" w:rsidP="004C17CF">
      <w:pPr>
        <w:spacing w:after="0" w:line="240" w:lineRule="auto"/>
        <w:jc w:val="center"/>
        <w:rPr>
          <w:rFonts w:ascii="Palatino Linotype" w:eastAsia="Calibri" w:hAnsi="Palatino Linotype" w:cs="Times New Roman"/>
          <w:b/>
          <w:sz w:val="28"/>
          <w:szCs w:val="28"/>
        </w:rPr>
      </w:pPr>
    </w:p>
    <w:p w14:paraId="5CE06D80" w14:textId="77777777" w:rsidR="00C16C8F" w:rsidRDefault="00C16C8F" w:rsidP="004C17CF">
      <w:pPr>
        <w:spacing w:after="0" w:line="240" w:lineRule="auto"/>
        <w:jc w:val="center"/>
        <w:rPr>
          <w:rFonts w:ascii="Palatino Linotype" w:eastAsia="Calibri" w:hAnsi="Palatino Linotype" w:cs="Times New Roman"/>
          <w:b/>
          <w:sz w:val="28"/>
          <w:szCs w:val="28"/>
        </w:rPr>
      </w:pPr>
    </w:p>
    <w:p w14:paraId="2775CE73" w14:textId="77777777" w:rsidR="00C16C8F" w:rsidRDefault="00C16C8F" w:rsidP="004C17CF">
      <w:pPr>
        <w:spacing w:after="0" w:line="240" w:lineRule="auto"/>
        <w:jc w:val="center"/>
        <w:rPr>
          <w:rFonts w:ascii="Palatino Linotype" w:eastAsia="Calibri" w:hAnsi="Palatino Linotype" w:cs="Times New Roman"/>
          <w:b/>
          <w:sz w:val="28"/>
          <w:szCs w:val="28"/>
        </w:rPr>
      </w:pPr>
    </w:p>
    <w:p w14:paraId="11C229B6" w14:textId="77777777" w:rsidR="00C16C8F" w:rsidRDefault="00C16C8F" w:rsidP="004C17CF">
      <w:pPr>
        <w:spacing w:after="0" w:line="240" w:lineRule="auto"/>
        <w:jc w:val="center"/>
        <w:rPr>
          <w:rFonts w:ascii="Palatino Linotype" w:eastAsia="Calibri" w:hAnsi="Palatino Linotype" w:cs="Times New Roman"/>
          <w:b/>
          <w:sz w:val="28"/>
          <w:szCs w:val="28"/>
        </w:rPr>
      </w:pPr>
    </w:p>
    <w:p w14:paraId="4C1C1370" w14:textId="77777777" w:rsidR="00C16C8F" w:rsidRDefault="00C16C8F" w:rsidP="004C17CF">
      <w:pPr>
        <w:spacing w:after="0" w:line="240" w:lineRule="auto"/>
        <w:jc w:val="center"/>
        <w:rPr>
          <w:rFonts w:ascii="Palatino Linotype" w:eastAsia="Calibri" w:hAnsi="Palatino Linotype" w:cs="Times New Roman"/>
          <w:b/>
          <w:sz w:val="28"/>
          <w:szCs w:val="28"/>
        </w:rPr>
      </w:pPr>
    </w:p>
    <w:p w14:paraId="036798B4" w14:textId="77777777" w:rsidR="00C16C8F" w:rsidRDefault="00C16C8F" w:rsidP="004C17CF">
      <w:pPr>
        <w:spacing w:after="0" w:line="240" w:lineRule="auto"/>
        <w:jc w:val="center"/>
        <w:rPr>
          <w:rFonts w:ascii="Palatino Linotype" w:eastAsia="Calibri" w:hAnsi="Palatino Linotype" w:cs="Times New Roman"/>
          <w:b/>
          <w:sz w:val="28"/>
          <w:szCs w:val="28"/>
        </w:rPr>
      </w:pPr>
    </w:p>
    <w:p w14:paraId="6A777849" w14:textId="77777777" w:rsidR="00C16C8F" w:rsidRDefault="00C16C8F" w:rsidP="004C17CF">
      <w:pPr>
        <w:spacing w:after="0" w:line="240" w:lineRule="auto"/>
        <w:jc w:val="center"/>
        <w:rPr>
          <w:rFonts w:ascii="Palatino Linotype" w:eastAsia="Calibri" w:hAnsi="Palatino Linotype" w:cs="Times New Roman"/>
          <w:b/>
          <w:sz w:val="28"/>
          <w:szCs w:val="28"/>
        </w:rPr>
      </w:pPr>
    </w:p>
    <w:p w14:paraId="51844E09" w14:textId="77777777" w:rsidR="00C16C8F" w:rsidRDefault="00C16C8F" w:rsidP="004C17CF">
      <w:pPr>
        <w:spacing w:after="0" w:line="240" w:lineRule="auto"/>
        <w:jc w:val="center"/>
        <w:rPr>
          <w:rFonts w:ascii="Palatino Linotype" w:eastAsia="Calibri" w:hAnsi="Palatino Linotype" w:cs="Times New Roman"/>
          <w:b/>
          <w:sz w:val="28"/>
          <w:szCs w:val="28"/>
        </w:rPr>
      </w:pPr>
    </w:p>
    <w:p w14:paraId="6E67A4A1" w14:textId="0E5EA17F" w:rsidR="00C16C8F" w:rsidRDefault="00C16C8F" w:rsidP="004C17CF">
      <w:pPr>
        <w:spacing w:after="0" w:line="240" w:lineRule="auto"/>
        <w:jc w:val="center"/>
        <w:rPr>
          <w:rFonts w:ascii="Palatino Linotype" w:eastAsia="Calibri" w:hAnsi="Palatino Linotype" w:cs="Times New Roman"/>
          <w:b/>
          <w:sz w:val="28"/>
          <w:szCs w:val="28"/>
        </w:rPr>
      </w:pPr>
    </w:p>
    <w:p w14:paraId="5F663D8E" w14:textId="77777777" w:rsidR="00BB3838" w:rsidRDefault="00BB3838" w:rsidP="004C17CF">
      <w:pPr>
        <w:spacing w:after="0" w:line="240" w:lineRule="auto"/>
        <w:jc w:val="center"/>
        <w:rPr>
          <w:rFonts w:ascii="Palatino Linotype" w:eastAsia="Calibri" w:hAnsi="Palatino Linotype" w:cs="Times New Roman"/>
          <w:b/>
          <w:sz w:val="28"/>
          <w:szCs w:val="28"/>
        </w:rPr>
      </w:pPr>
    </w:p>
    <w:p w14:paraId="09538200" w14:textId="77777777" w:rsidR="00C16C8F" w:rsidRDefault="00C16C8F" w:rsidP="004C17CF">
      <w:pPr>
        <w:spacing w:after="0" w:line="240" w:lineRule="auto"/>
        <w:jc w:val="center"/>
        <w:rPr>
          <w:rFonts w:ascii="Palatino Linotype" w:eastAsia="Calibri" w:hAnsi="Palatino Linotype" w:cs="Times New Roman"/>
          <w:b/>
          <w:sz w:val="28"/>
          <w:szCs w:val="28"/>
        </w:rPr>
      </w:pPr>
    </w:p>
    <w:p w14:paraId="497D0B9F" w14:textId="77777777" w:rsidR="00C16C8F" w:rsidRDefault="00C16C8F" w:rsidP="004C17CF">
      <w:pPr>
        <w:spacing w:after="0" w:line="240" w:lineRule="auto"/>
        <w:jc w:val="center"/>
        <w:rPr>
          <w:rFonts w:ascii="Palatino Linotype" w:eastAsia="Calibri" w:hAnsi="Palatino Linotype" w:cs="Times New Roman"/>
          <w:b/>
          <w:sz w:val="28"/>
          <w:szCs w:val="28"/>
        </w:rPr>
      </w:pPr>
    </w:p>
    <w:p w14:paraId="21AB0A8B" w14:textId="77777777" w:rsidR="00C16C8F" w:rsidRDefault="00C16C8F" w:rsidP="004C17CF">
      <w:pPr>
        <w:spacing w:after="0" w:line="240" w:lineRule="auto"/>
        <w:jc w:val="center"/>
        <w:rPr>
          <w:rFonts w:ascii="Palatino Linotype" w:eastAsia="Calibri" w:hAnsi="Palatino Linotype" w:cs="Times New Roman"/>
          <w:b/>
          <w:sz w:val="28"/>
          <w:szCs w:val="28"/>
        </w:rPr>
      </w:pPr>
    </w:p>
    <w:p w14:paraId="1C52F2FB" w14:textId="5D33A76E" w:rsidR="004C17CF" w:rsidRPr="004C17CF" w:rsidRDefault="005A6077" w:rsidP="004C17CF">
      <w:pPr>
        <w:spacing w:after="0" w:line="240" w:lineRule="auto"/>
        <w:jc w:val="center"/>
        <w:rPr>
          <w:rFonts w:ascii="Palatino Linotype" w:eastAsia="Calibri" w:hAnsi="Palatino Linotype" w:cs="Times New Roman"/>
          <w:b/>
          <w:sz w:val="28"/>
          <w:szCs w:val="28"/>
        </w:rPr>
      </w:pPr>
      <w:r w:rsidRPr="004C17CF">
        <w:rPr>
          <w:rFonts w:ascii="Palatino Linotype" w:eastAsia="Calibri" w:hAnsi="Palatino Linotype" w:cs="Times New Roman"/>
          <w:b/>
          <w:sz w:val="28"/>
          <w:szCs w:val="28"/>
        </w:rPr>
        <w:lastRenderedPageBreak/>
        <w:t>STRATEGIC OBJECTIVE 4</w:t>
      </w:r>
    </w:p>
    <w:p w14:paraId="3AA04FF6" w14:textId="7826CA03" w:rsidR="005A6077" w:rsidRPr="004C17CF" w:rsidRDefault="005A6077" w:rsidP="004C17CF">
      <w:pPr>
        <w:spacing w:after="0" w:line="240" w:lineRule="auto"/>
        <w:jc w:val="center"/>
        <w:rPr>
          <w:rFonts w:ascii="Palatino Linotype" w:eastAsia="Calibri" w:hAnsi="Palatino Linotype" w:cs="Times New Roman"/>
          <w:b/>
          <w:sz w:val="28"/>
          <w:szCs w:val="28"/>
        </w:rPr>
      </w:pPr>
      <w:r w:rsidRPr="004C17CF">
        <w:rPr>
          <w:rFonts w:ascii="Palatino Linotype" w:eastAsia="Calibri" w:hAnsi="Palatino Linotype" w:cs="Times New Roman"/>
          <w:b/>
          <w:sz w:val="28"/>
          <w:szCs w:val="28"/>
        </w:rPr>
        <w:t>TO CONDUCT EFFECTIVE INVESTIGATIONS AND PROSECUTIONS OF CORRUPT</w:t>
      </w:r>
    </w:p>
    <w:p w14:paraId="33286D5B" w14:textId="1C6CFDF6" w:rsidR="005A6077" w:rsidRDefault="005A6077" w:rsidP="004C17CF">
      <w:pPr>
        <w:spacing w:after="0" w:line="240" w:lineRule="auto"/>
        <w:jc w:val="center"/>
        <w:rPr>
          <w:rFonts w:ascii="Palatino Linotype" w:eastAsia="Calibri" w:hAnsi="Palatino Linotype" w:cs="Times New Roman"/>
          <w:b/>
          <w:sz w:val="28"/>
          <w:szCs w:val="28"/>
        </w:rPr>
      </w:pPr>
      <w:r w:rsidRPr="004C17CF">
        <w:rPr>
          <w:rFonts w:ascii="Palatino Linotype" w:eastAsia="Calibri" w:hAnsi="Palatino Linotype" w:cs="Times New Roman"/>
          <w:b/>
          <w:sz w:val="28"/>
          <w:szCs w:val="28"/>
        </w:rPr>
        <w:t xml:space="preserve">CONDUCT- </w:t>
      </w:r>
      <w:proofErr w:type="gramStart"/>
      <w:r w:rsidRPr="004C17CF">
        <w:rPr>
          <w:rFonts w:ascii="Palatino Linotype" w:eastAsia="Calibri" w:hAnsi="Palatino Linotype" w:cs="Times New Roman"/>
          <w:b/>
          <w:sz w:val="28"/>
          <w:szCs w:val="28"/>
        </w:rPr>
        <w:t>SHORT AND MEDIUM TERM</w:t>
      </w:r>
      <w:proofErr w:type="gramEnd"/>
      <w:r w:rsidRPr="004C17CF">
        <w:rPr>
          <w:rFonts w:ascii="Palatino Linotype" w:eastAsia="Calibri" w:hAnsi="Palatino Linotype" w:cs="Times New Roman"/>
          <w:b/>
          <w:sz w:val="28"/>
          <w:szCs w:val="28"/>
        </w:rPr>
        <w:t xml:space="preserve"> ACTIVITIES</w:t>
      </w:r>
    </w:p>
    <w:p w14:paraId="1C579772" w14:textId="77777777" w:rsidR="004C17CF" w:rsidRPr="004C17CF" w:rsidRDefault="004C17CF" w:rsidP="004C17CF">
      <w:pPr>
        <w:spacing w:after="0" w:line="240" w:lineRule="auto"/>
        <w:jc w:val="center"/>
        <w:rPr>
          <w:rFonts w:ascii="Palatino Linotype" w:eastAsia="Calibri" w:hAnsi="Palatino Linotype" w:cs="Times New Roman"/>
          <w:b/>
          <w:sz w:val="28"/>
          <w:szCs w:val="28"/>
        </w:rPr>
      </w:pPr>
    </w:p>
    <w:tbl>
      <w:tblPr>
        <w:tblStyle w:val="TableGrid"/>
        <w:tblW w:w="15300" w:type="dxa"/>
        <w:tblInd w:w="-882" w:type="dxa"/>
        <w:shd w:val="clear" w:color="auto" w:fill="A8D08D" w:themeFill="accent6" w:themeFillTint="99"/>
        <w:tblLook w:val="04A0" w:firstRow="1" w:lastRow="0" w:firstColumn="1" w:lastColumn="0" w:noHBand="0" w:noVBand="1"/>
      </w:tblPr>
      <w:tblGrid>
        <w:gridCol w:w="3150"/>
        <w:gridCol w:w="4140"/>
        <w:gridCol w:w="4230"/>
        <w:gridCol w:w="3780"/>
      </w:tblGrid>
      <w:tr w:rsidR="004C17CF" w:rsidRPr="004C17CF" w14:paraId="0E094B79" w14:textId="77777777" w:rsidTr="00186BBF">
        <w:trPr>
          <w:trHeight w:val="480"/>
          <w:tblHeader/>
        </w:trPr>
        <w:tc>
          <w:tcPr>
            <w:tcW w:w="315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30F7FF7F" w14:textId="77777777" w:rsidR="004C17CF" w:rsidRPr="004C17CF" w:rsidRDefault="004C17CF" w:rsidP="003E47D2">
            <w:pPr>
              <w:rPr>
                <w:rFonts w:ascii="Palatino Linotype" w:hAnsi="Palatino Linotype" w:cs="Times New Roman"/>
                <w:b/>
                <w:color w:val="FFFFFF" w:themeColor="background1"/>
                <w:sz w:val="24"/>
                <w:szCs w:val="24"/>
              </w:rPr>
            </w:pPr>
            <w:r w:rsidRPr="004C17CF">
              <w:rPr>
                <w:rFonts w:ascii="Palatino Linotype" w:hAnsi="Palatino Linotype"/>
                <w:b/>
                <w:color w:val="FFFFFF" w:themeColor="background1"/>
                <w:sz w:val="24"/>
                <w:szCs w:val="24"/>
              </w:rPr>
              <w:t>Ref/</w:t>
            </w:r>
            <w:r w:rsidRPr="004C17CF">
              <w:rPr>
                <w:rFonts w:ascii="Palatino Linotype" w:hAnsi="Palatino Linotype" w:cs="Times New Roman"/>
                <w:b/>
                <w:bCs/>
                <w:color w:val="FFFFFF" w:themeColor="background1"/>
                <w:sz w:val="24"/>
                <w:szCs w:val="24"/>
              </w:rPr>
              <w:t>Broad Activity</w:t>
            </w:r>
          </w:p>
        </w:tc>
        <w:tc>
          <w:tcPr>
            <w:tcW w:w="414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351170E5" w14:textId="77777777" w:rsidR="004C17CF" w:rsidRPr="004C17CF" w:rsidRDefault="004C17CF" w:rsidP="003E47D2">
            <w:pPr>
              <w:rPr>
                <w:rFonts w:ascii="Palatino Linotype" w:hAnsi="Palatino Linotype" w:cs="Times New Roman"/>
                <w:b/>
                <w:bCs/>
                <w:color w:val="FFFFFF" w:themeColor="background1"/>
                <w:sz w:val="24"/>
                <w:szCs w:val="24"/>
              </w:rPr>
            </w:pPr>
            <w:r w:rsidRPr="004C17CF">
              <w:rPr>
                <w:rFonts w:ascii="Palatino Linotype" w:hAnsi="Palatino Linotype" w:cs="Times New Roman"/>
                <w:b/>
                <w:bCs/>
                <w:color w:val="FFFFFF" w:themeColor="background1"/>
                <w:sz w:val="24"/>
                <w:szCs w:val="24"/>
              </w:rPr>
              <w:t>Indicator</w:t>
            </w:r>
          </w:p>
        </w:tc>
        <w:tc>
          <w:tcPr>
            <w:tcW w:w="423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7924DF26" w14:textId="0B752D33" w:rsidR="004C17CF" w:rsidRPr="004C17CF" w:rsidRDefault="004C17CF" w:rsidP="003E47D2">
            <w:pPr>
              <w:rPr>
                <w:rFonts w:ascii="Palatino Linotype" w:hAnsi="Palatino Linotype" w:cs="Times New Roman"/>
                <w:b/>
                <w:bCs/>
                <w:color w:val="FFFFFF" w:themeColor="background1"/>
                <w:sz w:val="24"/>
                <w:szCs w:val="24"/>
              </w:rPr>
            </w:pPr>
            <w:r w:rsidRPr="004C17CF">
              <w:rPr>
                <w:rFonts w:ascii="Palatino Linotype" w:hAnsi="Palatino Linotype" w:cs="Times New Roman"/>
                <w:b/>
                <w:bCs/>
                <w:color w:val="FFFFFF" w:themeColor="background1"/>
                <w:sz w:val="24"/>
                <w:szCs w:val="24"/>
              </w:rPr>
              <w:t>Result (Status of Implementation)</w:t>
            </w:r>
          </w:p>
        </w:tc>
        <w:tc>
          <w:tcPr>
            <w:tcW w:w="378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1691AC78" w14:textId="7B74D180" w:rsidR="004C17CF" w:rsidRPr="004C17CF" w:rsidRDefault="004C17CF" w:rsidP="003E47D2">
            <w:pPr>
              <w:rPr>
                <w:rFonts w:ascii="Palatino Linotype" w:hAnsi="Palatino Linotype" w:cs="Times New Roman"/>
                <w:b/>
                <w:bCs/>
                <w:color w:val="FFFFFF" w:themeColor="background1"/>
                <w:sz w:val="24"/>
                <w:szCs w:val="24"/>
              </w:rPr>
            </w:pPr>
            <w:r w:rsidRPr="004C17CF">
              <w:rPr>
                <w:rFonts w:ascii="Palatino Linotype" w:hAnsi="Palatino Linotype" w:cs="Times New Roman"/>
                <w:b/>
                <w:bCs/>
                <w:color w:val="FFFFFF" w:themeColor="background1"/>
                <w:sz w:val="24"/>
                <w:szCs w:val="24"/>
              </w:rPr>
              <w:t>Data Source (Means of Verification)</w:t>
            </w:r>
          </w:p>
        </w:tc>
      </w:tr>
      <w:tr w:rsidR="004C17CF" w:rsidRPr="004C17CF" w14:paraId="23CEF16F" w14:textId="77777777" w:rsidTr="00186BBF">
        <w:trPr>
          <w:trHeight w:val="480"/>
          <w:tblHeader/>
        </w:trPr>
        <w:tc>
          <w:tcPr>
            <w:tcW w:w="315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15A10BE5" w14:textId="77777777" w:rsidR="004C17CF" w:rsidRPr="004C17CF" w:rsidRDefault="004C17CF" w:rsidP="003E47D2">
            <w:pPr>
              <w:rPr>
                <w:rFonts w:ascii="Palatino Linotype" w:hAnsi="Palatino Linotype" w:cs="Times New Roman"/>
                <w:b/>
                <w:sz w:val="24"/>
                <w:szCs w:val="24"/>
              </w:rPr>
            </w:pPr>
          </w:p>
        </w:tc>
        <w:tc>
          <w:tcPr>
            <w:tcW w:w="414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5E5206BD" w14:textId="77777777" w:rsidR="004C17CF" w:rsidRPr="004C17CF" w:rsidRDefault="004C17CF" w:rsidP="003E47D2">
            <w:pPr>
              <w:rPr>
                <w:rFonts w:ascii="Palatino Linotype" w:hAnsi="Palatino Linotype" w:cs="Times New Roman"/>
                <w:b/>
                <w:bCs/>
                <w:sz w:val="24"/>
                <w:szCs w:val="24"/>
              </w:rPr>
            </w:pPr>
          </w:p>
        </w:tc>
        <w:tc>
          <w:tcPr>
            <w:tcW w:w="423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0BD9637E" w14:textId="77777777" w:rsidR="004C17CF" w:rsidRPr="004C17CF" w:rsidRDefault="004C17CF" w:rsidP="003E47D2">
            <w:pPr>
              <w:rPr>
                <w:rFonts w:ascii="Palatino Linotype" w:hAnsi="Palatino Linotype" w:cs="Times New Roman"/>
                <w:b/>
                <w:bCs/>
                <w:sz w:val="24"/>
                <w:szCs w:val="24"/>
              </w:rPr>
            </w:pPr>
          </w:p>
        </w:tc>
        <w:tc>
          <w:tcPr>
            <w:tcW w:w="378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2DCAA2A7" w14:textId="77777777" w:rsidR="004C17CF" w:rsidRPr="004C17CF" w:rsidRDefault="004C17CF" w:rsidP="003E47D2">
            <w:pPr>
              <w:rPr>
                <w:rFonts w:ascii="Palatino Linotype" w:hAnsi="Palatino Linotype" w:cs="Times New Roman"/>
                <w:b/>
                <w:bCs/>
                <w:sz w:val="24"/>
                <w:szCs w:val="24"/>
              </w:rPr>
            </w:pPr>
          </w:p>
        </w:tc>
      </w:tr>
      <w:tr w:rsidR="004C17CF" w:rsidRPr="004C17CF" w14:paraId="7C82B242" w14:textId="77777777" w:rsidTr="00186BBF">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5510E86B" w14:textId="77777777" w:rsidR="004C17CF" w:rsidRPr="004C17CF" w:rsidRDefault="004C17CF" w:rsidP="003E47D2">
            <w:pPr>
              <w:rPr>
                <w:rFonts w:ascii="Palatino Linotype" w:hAnsi="Palatino Linotype" w:cs="Times New Roman"/>
                <w:b/>
                <w:sz w:val="24"/>
                <w:szCs w:val="24"/>
              </w:rPr>
            </w:pPr>
            <w:r w:rsidRPr="004C17CF">
              <w:rPr>
                <w:rFonts w:ascii="Palatino Linotype" w:hAnsi="Palatino Linotype" w:cs="Times New Roman"/>
                <w:b/>
                <w:bCs/>
                <w:sz w:val="24"/>
                <w:szCs w:val="24"/>
              </w:rPr>
              <w:t>30.</w:t>
            </w:r>
            <w:r w:rsidRPr="004C17CF">
              <w:rPr>
                <w:rFonts w:ascii="Palatino Linotype" w:hAnsi="Palatino Linotype" w:cs="Times New Roman"/>
                <w:b/>
                <w:sz w:val="24"/>
                <w:szCs w:val="24"/>
              </w:rPr>
              <w:t xml:space="preserve"> </w:t>
            </w:r>
            <w:r w:rsidRPr="004C17CF">
              <w:rPr>
                <w:rFonts w:ascii="Palatino Linotype" w:hAnsi="Palatino Linotype" w:cs="Times New Roman"/>
                <w:bCs/>
                <w:sz w:val="24"/>
                <w:szCs w:val="24"/>
              </w:rPr>
              <w:t xml:space="preserve">Strengthen the national coordination capacity in combating transnational corruption and organised crime </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14:paraId="04B13A73" w14:textId="77777777" w:rsidR="004C17CF" w:rsidRPr="004C17CF" w:rsidRDefault="004C17CF" w:rsidP="003E47D2">
            <w:pPr>
              <w:rPr>
                <w:rFonts w:ascii="Palatino Linotype" w:hAnsi="Palatino Linotype" w:cs="Times New Roman"/>
                <w:b/>
                <w:sz w:val="24"/>
                <w:szCs w:val="24"/>
              </w:rPr>
            </w:pPr>
            <w:r w:rsidRPr="004C17CF">
              <w:rPr>
                <w:rFonts w:ascii="Palatino Linotype" w:hAnsi="Palatino Linotype" w:cs="Times New Roman"/>
                <w:sz w:val="24"/>
                <w:szCs w:val="24"/>
              </w:rPr>
              <w:t xml:space="preserve">Measures taken to strengthen </w:t>
            </w:r>
            <w:r w:rsidRPr="004C17CF">
              <w:rPr>
                <w:rFonts w:ascii="Palatino Linotype" w:hAnsi="Palatino Linotype" w:cs="Times New Roman"/>
                <w:bCs/>
                <w:sz w:val="24"/>
                <w:szCs w:val="24"/>
              </w:rPr>
              <w:t>National coordination capacity in combating transnational corruption and organised crime</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1E1BFEA2" w14:textId="77777777" w:rsidR="004C17CF" w:rsidRPr="004C17CF" w:rsidRDefault="004C17CF" w:rsidP="003E47D2">
            <w:pPr>
              <w:rPr>
                <w:rFonts w:ascii="Palatino Linotype" w:hAnsi="Palatino Linotype" w:cs="Times New Roman"/>
                <w:bCs/>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330450D0" w14:textId="77777777" w:rsidR="004C17CF" w:rsidRPr="004C17CF" w:rsidRDefault="004C17CF" w:rsidP="003E47D2">
            <w:pPr>
              <w:rPr>
                <w:rFonts w:ascii="Palatino Linotype" w:hAnsi="Palatino Linotype" w:cs="Times New Roman"/>
                <w:b/>
                <w:sz w:val="24"/>
                <w:szCs w:val="24"/>
              </w:rPr>
            </w:pPr>
          </w:p>
        </w:tc>
      </w:tr>
      <w:tr w:rsidR="004C17CF" w:rsidRPr="004C17CF" w14:paraId="16409E67" w14:textId="77777777" w:rsidTr="00186BBF">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3CFD924D" w14:textId="77777777" w:rsidR="004C17CF" w:rsidRPr="004C17CF" w:rsidRDefault="004C17CF" w:rsidP="003E47D2">
            <w:pPr>
              <w:rPr>
                <w:rFonts w:ascii="Palatino Linotype" w:hAnsi="Palatino Linotype" w:cs="Times New Roman"/>
                <w:b/>
                <w:sz w:val="24"/>
                <w:szCs w:val="24"/>
              </w:rPr>
            </w:pPr>
            <w:r w:rsidRPr="004C17CF">
              <w:rPr>
                <w:rFonts w:ascii="Palatino Linotype" w:hAnsi="Palatino Linotype" w:cs="Times New Roman"/>
                <w:b/>
                <w:sz w:val="24"/>
                <w:szCs w:val="24"/>
              </w:rPr>
              <w:t>36.</w:t>
            </w:r>
            <w:r w:rsidRPr="004C17CF">
              <w:rPr>
                <w:rFonts w:ascii="Palatino Linotype" w:hAnsi="Palatino Linotype" w:cs="Times New Roman"/>
                <w:sz w:val="24"/>
                <w:szCs w:val="24"/>
              </w:rPr>
              <w:t xml:space="preserve"> Re-train and sensitise all judges and magistrates in the anti-corruption courts </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14:paraId="66E2656B" w14:textId="77777777" w:rsidR="004C17CF" w:rsidRPr="004C17CF" w:rsidRDefault="004C17CF" w:rsidP="003E47D2">
            <w:pPr>
              <w:rPr>
                <w:rFonts w:ascii="Palatino Linotype" w:hAnsi="Palatino Linotype" w:cs="Times New Roman"/>
                <w:sz w:val="24"/>
                <w:szCs w:val="24"/>
              </w:rPr>
            </w:pPr>
            <w:r w:rsidRPr="004C17CF">
              <w:rPr>
                <w:rFonts w:ascii="Palatino Linotype" w:hAnsi="Palatino Linotype" w:cs="Times New Roman"/>
                <w:sz w:val="24"/>
                <w:szCs w:val="24"/>
              </w:rPr>
              <w:t>Number of judges and magistrates re-trained and sensitised</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1659A4B9" w14:textId="77777777" w:rsidR="004C17CF" w:rsidRPr="004C17CF" w:rsidRDefault="004C17CF" w:rsidP="003E47D2">
            <w:pPr>
              <w:rPr>
                <w:rFonts w:ascii="Palatino Linotype" w:hAnsi="Palatino Linotype" w:cs="Times New Roman"/>
                <w:bCs/>
                <w:sz w:val="24"/>
                <w:szCs w:val="24"/>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08110170" w14:textId="77777777" w:rsidR="004C17CF" w:rsidRPr="004C17CF" w:rsidRDefault="004C17CF" w:rsidP="003E47D2">
            <w:pPr>
              <w:rPr>
                <w:rFonts w:ascii="Palatino Linotype" w:hAnsi="Palatino Linotype" w:cs="Times New Roman"/>
                <w:b/>
                <w:sz w:val="24"/>
                <w:szCs w:val="24"/>
              </w:rPr>
            </w:pPr>
          </w:p>
        </w:tc>
      </w:tr>
    </w:tbl>
    <w:p w14:paraId="2FFB14B1" w14:textId="77777777" w:rsidR="001060AC" w:rsidRPr="00911817" w:rsidRDefault="001060AC" w:rsidP="004C17CF">
      <w:pPr>
        <w:rPr>
          <w:rFonts w:ascii="Arial" w:hAnsi="Arial" w:cs="Arial"/>
          <w:b/>
          <w:bCs/>
          <w:sz w:val="24"/>
          <w:szCs w:val="24"/>
        </w:rPr>
      </w:pPr>
    </w:p>
    <w:sectPr w:rsidR="001060AC" w:rsidRPr="00911817" w:rsidSect="008F1F57">
      <w:footerReference w:type="default" r:id="rId9"/>
      <w:pgSz w:w="16838" w:h="11906" w:orient="landscape"/>
      <w:pgMar w:top="1350" w:right="1440" w:bottom="117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0F83C" w14:textId="77777777" w:rsidR="00C41E14" w:rsidRDefault="00C41E14" w:rsidP="00D31D83">
      <w:pPr>
        <w:spacing w:after="0" w:line="240" w:lineRule="auto"/>
      </w:pPr>
      <w:r>
        <w:separator/>
      </w:r>
    </w:p>
  </w:endnote>
  <w:endnote w:type="continuationSeparator" w:id="0">
    <w:p w14:paraId="582FA507" w14:textId="77777777" w:rsidR="00C41E14" w:rsidRDefault="00C41E14" w:rsidP="00D3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908279"/>
      <w:docPartObj>
        <w:docPartGallery w:val="Page Numbers (Bottom of Page)"/>
        <w:docPartUnique/>
      </w:docPartObj>
    </w:sdtPr>
    <w:sdtEndPr/>
    <w:sdtContent>
      <w:sdt>
        <w:sdtPr>
          <w:id w:val="-1705238520"/>
          <w:docPartObj>
            <w:docPartGallery w:val="Page Numbers (Top of Page)"/>
            <w:docPartUnique/>
          </w:docPartObj>
        </w:sdtPr>
        <w:sdtEndPr/>
        <w:sdtContent>
          <w:p w14:paraId="17523F4E" w14:textId="77777777" w:rsidR="001501C4" w:rsidRDefault="001501C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A6077">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6077">
              <w:rPr>
                <w:b/>
                <w:bCs/>
                <w:noProof/>
              </w:rPr>
              <w:t>13</w:t>
            </w:r>
            <w:r>
              <w:rPr>
                <w:b/>
                <w:bCs/>
                <w:sz w:val="24"/>
                <w:szCs w:val="24"/>
              </w:rPr>
              <w:fldChar w:fldCharType="end"/>
            </w:r>
          </w:p>
        </w:sdtContent>
      </w:sdt>
    </w:sdtContent>
  </w:sdt>
  <w:p w14:paraId="49534683" w14:textId="77777777" w:rsidR="001501C4" w:rsidRDefault="00150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59A09" w14:textId="77777777" w:rsidR="00C41E14" w:rsidRDefault="00C41E14" w:rsidP="00D31D83">
      <w:pPr>
        <w:spacing w:after="0" w:line="240" w:lineRule="auto"/>
      </w:pPr>
      <w:r>
        <w:separator/>
      </w:r>
    </w:p>
  </w:footnote>
  <w:footnote w:type="continuationSeparator" w:id="0">
    <w:p w14:paraId="539D652F" w14:textId="77777777" w:rsidR="00C41E14" w:rsidRDefault="00C41E14" w:rsidP="00D31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1F7F"/>
    <w:multiLevelType w:val="hybridMultilevel"/>
    <w:tmpl w:val="F1C23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891724"/>
    <w:multiLevelType w:val="hybridMultilevel"/>
    <w:tmpl w:val="3C90BFFC"/>
    <w:lvl w:ilvl="0" w:tplc="AD2CEC6A">
      <w:start w:val="1"/>
      <w:numFmt w:val="lowerRoman"/>
      <w:lvlText w:val="(%1)"/>
      <w:lvlJc w:val="left"/>
      <w:pPr>
        <w:ind w:left="1080" w:hanging="720"/>
      </w:pPr>
      <w:rPr>
        <w:rFonts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17E86"/>
    <w:multiLevelType w:val="hybridMultilevel"/>
    <w:tmpl w:val="68284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F7301"/>
    <w:multiLevelType w:val="hybridMultilevel"/>
    <w:tmpl w:val="FEAEF062"/>
    <w:lvl w:ilvl="0" w:tplc="0FDA7A16">
      <w:start w:val="1"/>
      <w:numFmt w:val="lowerRoman"/>
      <w:lvlText w:val="(%1)"/>
      <w:lvlJc w:val="left"/>
      <w:pPr>
        <w:ind w:left="1080" w:hanging="720"/>
      </w:pPr>
      <w:rPr>
        <w:rFonts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B7239"/>
    <w:multiLevelType w:val="hybridMultilevel"/>
    <w:tmpl w:val="7EE227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703EF"/>
    <w:multiLevelType w:val="hybridMultilevel"/>
    <w:tmpl w:val="6EC042DE"/>
    <w:lvl w:ilvl="0" w:tplc="5402435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7A47B3"/>
    <w:multiLevelType w:val="hybridMultilevel"/>
    <w:tmpl w:val="CF7C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32EEA"/>
    <w:multiLevelType w:val="hybridMultilevel"/>
    <w:tmpl w:val="E3D4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33853"/>
    <w:multiLevelType w:val="hybridMultilevel"/>
    <w:tmpl w:val="0DEC9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C8D02C5"/>
    <w:multiLevelType w:val="hybridMultilevel"/>
    <w:tmpl w:val="451A468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361EC"/>
    <w:multiLevelType w:val="hybridMultilevel"/>
    <w:tmpl w:val="ABEE437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1" w15:restartNumberingAfterBreak="0">
    <w:nsid w:val="5664132A"/>
    <w:multiLevelType w:val="hybridMultilevel"/>
    <w:tmpl w:val="ADA6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1906260">
    <w:abstractNumId w:val="6"/>
  </w:num>
  <w:num w:numId="2" w16cid:durableId="462584213">
    <w:abstractNumId w:val="7"/>
  </w:num>
  <w:num w:numId="3" w16cid:durableId="1161119747">
    <w:abstractNumId w:val="2"/>
  </w:num>
  <w:num w:numId="4" w16cid:durableId="316570504">
    <w:abstractNumId w:val="11"/>
  </w:num>
  <w:num w:numId="5" w16cid:durableId="1495995477">
    <w:abstractNumId w:val="4"/>
  </w:num>
  <w:num w:numId="6" w16cid:durableId="361175527">
    <w:abstractNumId w:val="1"/>
  </w:num>
  <w:num w:numId="7" w16cid:durableId="557012224">
    <w:abstractNumId w:val="3"/>
  </w:num>
  <w:num w:numId="8" w16cid:durableId="1076591820">
    <w:abstractNumId w:val="9"/>
  </w:num>
  <w:num w:numId="9" w16cid:durableId="206205329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15754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7453459">
    <w:abstractNumId w:val="0"/>
  </w:num>
  <w:num w:numId="12" w16cid:durableId="1593666113">
    <w:abstractNumId w:val="10"/>
  </w:num>
  <w:num w:numId="13" w16cid:durableId="114565530">
    <w:abstractNumId w:val="8"/>
  </w:num>
  <w:num w:numId="14" w16cid:durableId="191194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58F3"/>
    <w:rsid w:val="00000D58"/>
    <w:rsid w:val="00006759"/>
    <w:rsid w:val="000134D5"/>
    <w:rsid w:val="000139F7"/>
    <w:rsid w:val="000320F3"/>
    <w:rsid w:val="0003329A"/>
    <w:rsid w:val="0005665B"/>
    <w:rsid w:val="00083E26"/>
    <w:rsid w:val="00086853"/>
    <w:rsid w:val="00092330"/>
    <w:rsid w:val="0009581A"/>
    <w:rsid w:val="000A01C6"/>
    <w:rsid w:val="000A06D1"/>
    <w:rsid w:val="000D7202"/>
    <w:rsid w:val="000E22E2"/>
    <w:rsid w:val="000F34C6"/>
    <w:rsid w:val="000F361C"/>
    <w:rsid w:val="000F63FC"/>
    <w:rsid w:val="000F642D"/>
    <w:rsid w:val="001003C2"/>
    <w:rsid w:val="00101F08"/>
    <w:rsid w:val="001060AC"/>
    <w:rsid w:val="00106573"/>
    <w:rsid w:val="00112BC0"/>
    <w:rsid w:val="00122515"/>
    <w:rsid w:val="00122A3B"/>
    <w:rsid w:val="00126678"/>
    <w:rsid w:val="00130BFB"/>
    <w:rsid w:val="001412A6"/>
    <w:rsid w:val="00141CA7"/>
    <w:rsid w:val="001501C4"/>
    <w:rsid w:val="00152CD9"/>
    <w:rsid w:val="00171BFA"/>
    <w:rsid w:val="00182951"/>
    <w:rsid w:val="00183474"/>
    <w:rsid w:val="00186BBF"/>
    <w:rsid w:val="00193973"/>
    <w:rsid w:val="001A0836"/>
    <w:rsid w:val="001A0E99"/>
    <w:rsid w:val="001D18BD"/>
    <w:rsid w:val="001D4E8F"/>
    <w:rsid w:val="001D4ED2"/>
    <w:rsid w:val="001E441E"/>
    <w:rsid w:val="001E4E8F"/>
    <w:rsid w:val="001F17EE"/>
    <w:rsid w:val="001F18F2"/>
    <w:rsid w:val="001F3E4A"/>
    <w:rsid w:val="001F5F3C"/>
    <w:rsid w:val="00201DE0"/>
    <w:rsid w:val="002044E2"/>
    <w:rsid w:val="00205A63"/>
    <w:rsid w:val="00210141"/>
    <w:rsid w:val="002107BE"/>
    <w:rsid w:val="0021177D"/>
    <w:rsid w:val="00235F63"/>
    <w:rsid w:val="00241B05"/>
    <w:rsid w:val="00247E21"/>
    <w:rsid w:val="0025065C"/>
    <w:rsid w:val="00252BAC"/>
    <w:rsid w:val="00262423"/>
    <w:rsid w:val="002660C0"/>
    <w:rsid w:val="002664CC"/>
    <w:rsid w:val="00267138"/>
    <w:rsid w:val="00271EB3"/>
    <w:rsid w:val="0027601B"/>
    <w:rsid w:val="0028170E"/>
    <w:rsid w:val="002A0C06"/>
    <w:rsid w:val="002B6269"/>
    <w:rsid w:val="002B63C7"/>
    <w:rsid w:val="002C412E"/>
    <w:rsid w:val="002E2C67"/>
    <w:rsid w:val="002E32BF"/>
    <w:rsid w:val="002E5F5A"/>
    <w:rsid w:val="002F1431"/>
    <w:rsid w:val="002F4BE8"/>
    <w:rsid w:val="00300986"/>
    <w:rsid w:val="00301771"/>
    <w:rsid w:val="003039EC"/>
    <w:rsid w:val="00314309"/>
    <w:rsid w:val="00326788"/>
    <w:rsid w:val="0033016A"/>
    <w:rsid w:val="00333A6A"/>
    <w:rsid w:val="0034211F"/>
    <w:rsid w:val="00353CCE"/>
    <w:rsid w:val="00356129"/>
    <w:rsid w:val="003631C6"/>
    <w:rsid w:val="00363A3A"/>
    <w:rsid w:val="0038170E"/>
    <w:rsid w:val="00392313"/>
    <w:rsid w:val="00393AF1"/>
    <w:rsid w:val="003A1393"/>
    <w:rsid w:val="003A3981"/>
    <w:rsid w:val="003B2C26"/>
    <w:rsid w:val="003B6637"/>
    <w:rsid w:val="003C029B"/>
    <w:rsid w:val="003C4117"/>
    <w:rsid w:val="003C44C3"/>
    <w:rsid w:val="003C63B1"/>
    <w:rsid w:val="003D6B63"/>
    <w:rsid w:val="003D799C"/>
    <w:rsid w:val="003F19A8"/>
    <w:rsid w:val="003F53F3"/>
    <w:rsid w:val="00400F64"/>
    <w:rsid w:val="00401612"/>
    <w:rsid w:val="004126AC"/>
    <w:rsid w:val="00417469"/>
    <w:rsid w:val="00431754"/>
    <w:rsid w:val="00433EAE"/>
    <w:rsid w:val="00434F70"/>
    <w:rsid w:val="00460100"/>
    <w:rsid w:val="00461ACE"/>
    <w:rsid w:val="00462289"/>
    <w:rsid w:val="004649F0"/>
    <w:rsid w:val="00464B4F"/>
    <w:rsid w:val="0048088E"/>
    <w:rsid w:val="00480FDC"/>
    <w:rsid w:val="004845B3"/>
    <w:rsid w:val="004860E0"/>
    <w:rsid w:val="004965CC"/>
    <w:rsid w:val="004B3109"/>
    <w:rsid w:val="004C17CF"/>
    <w:rsid w:val="004C238E"/>
    <w:rsid w:val="004C3E3E"/>
    <w:rsid w:val="004D0C6F"/>
    <w:rsid w:val="004D6B08"/>
    <w:rsid w:val="004D7567"/>
    <w:rsid w:val="004E013C"/>
    <w:rsid w:val="004F04B0"/>
    <w:rsid w:val="0050508C"/>
    <w:rsid w:val="0051579A"/>
    <w:rsid w:val="00541F1D"/>
    <w:rsid w:val="0056643F"/>
    <w:rsid w:val="00582156"/>
    <w:rsid w:val="00586531"/>
    <w:rsid w:val="00593C6B"/>
    <w:rsid w:val="00597881"/>
    <w:rsid w:val="005A1BA1"/>
    <w:rsid w:val="005A48A7"/>
    <w:rsid w:val="005A6077"/>
    <w:rsid w:val="005B44FE"/>
    <w:rsid w:val="005B4F3D"/>
    <w:rsid w:val="005B5F93"/>
    <w:rsid w:val="005B7F25"/>
    <w:rsid w:val="005C3FB6"/>
    <w:rsid w:val="005D45DB"/>
    <w:rsid w:val="005D62E4"/>
    <w:rsid w:val="005E2039"/>
    <w:rsid w:val="005E3C01"/>
    <w:rsid w:val="005F427B"/>
    <w:rsid w:val="005F6B58"/>
    <w:rsid w:val="00607F48"/>
    <w:rsid w:val="00616655"/>
    <w:rsid w:val="00620548"/>
    <w:rsid w:val="00621FAA"/>
    <w:rsid w:val="00626CD1"/>
    <w:rsid w:val="006351D9"/>
    <w:rsid w:val="0064138C"/>
    <w:rsid w:val="00643607"/>
    <w:rsid w:val="006515FA"/>
    <w:rsid w:val="00652E43"/>
    <w:rsid w:val="00653344"/>
    <w:rsid w:val="00656F9E"/>
    <w:rsid w:val="00657F09"/>
    <w:rsid w:val="006724BD"/>
    <w:rsid w:val="0067447F"/>
    <w:rsid w:val="00674E96"/>
    <w:rsid w:val="0068704D"/>
    <w:rsid w:val="0069473B"/>
    <w:rsid w:val="006964B2"/>
    <w:rsid w:val="006B17EE"/>
    <w:rsid w:val="006C26CA"/>
    <w:rsid w:val="006C6613"/>
    <w:rsid w:val="006D073B"/>
    <w:rsid w:val="006D3762"/>
    <w:rsid w:val="006E49B7"/>
    <w:rsid w:val="006F5D67"/>
    <w:rsid w:val="00701791"/>
    <w:rsid w:val="00702A38"/>
    <w:rsid w:val="0071420E"/>
    <w:rsid w:val="0071436A"/>
    <w:rsid w:val="00715352"/>
    <w:rsid w:val="00730BB9"/>
    <w:rsid w:val="007371ED"/>
    <w:rsid w:val="00737A91"/>
    <w:rsid w:val="007408AD"/>
    <w:rsid w:val="0074336E"/>
    <w:rsid w:val="00747E80"/>
    <w:rsid w:val="00760290"/>
    <w:rsid w:val="007633DE"/>
    <w:rsid w:val="0077030B"/>
    <w:rsid w:val="00772DE6"/>
    <w:rsid w:val="00773AF2"/>
    <w:rsid w:val="0077448E"/>
    <w:rsid w:val="007778E9"/>
    <w:rsid w:val="00782E1A"/>
    <w:rsid w:val="00784FF7"/>
    <w:rsid w:val="007907C5"/>
    <w:rsid w:val="00790D84"/>
    <w:rsid w:val="0079114B"/>
    <w:rsid w:val="007B185D"/>
    <w:rsid w:val="007B3F9F"/>
    <w:rsid w:val="007C262B"/>
    <w:rsid w:val="007D0AF9"/>
    <w:rsid w:val="007F423B"/>
    <w:rsid w:val="008134B5"/>
    <w:rsid w:val="008149B2"/>
    <w:rsid w:val="008171DC"/>
    <w:rsid w:val="00823B83"/>
    <w:rsid w:val="00824ADA"/>
    <w:rsid w:val="00843449"/>
    <w:rsid w:val="00851707"/>
    <w:rsid w:val="008604FF"/>
    <w:rsid w:val="00861AC7"/>
    <w:rsid w:val="00866B75"/>
    <w:rsid w:val="00867C4B"/>
    <w:rsid w:val="00877933"/>
    <w:rsid w:val="00883B00"/>
    <w:rsid w:val="00891F38"/>
    <w:rsid w:val="00892B43"/>
    <w:rsid w:val="00893C4E"/>
    <w:rsid w:val="008956E3"/>
    <w:rsid w:val="008965CF"/>
    <w:rsid w:val="008A03DD"/>
    <w:rsid w:val="008A3B47"/>
    <w:rsid w:val="008A7660"/>
    <w:rsid w:val="008C78BD"/>
    <w:rsid w:val="008F1F57"/>
    <w:rsid w:val="008F2E20"/>
    <w:rsid w:val="008F63DD"/>
    <w:rsid w:val="009061A5"/>
    <w:rsid w:val="00911817"/>
    <w:rsid w:val="009141B2"/>
    <w:rsid w:val="00924533"/>
    <w:rsid w:val="00926346"/>
    <w:rsid w:val="009310F6"/>
    <w:rsid w:val="00943B58"/>
    <w:rsid w:val="00954734"/>
    <w:rsid w:val="009569C9"/>
    <w:rsid w:val="00957B6A"/>
    <w:rsid w:val="00971BAA"/>
    <w:rsid w:val="00974953"/>
    <w:rsid w:val="009811A3"/>
    <w:rsid w:val="0098141E"/>
    <w:rsid w:val="00991AD2"/>
    <w:rsid w:val="0099394E"/>
    <w:rsid w:val="00995698"/>
    <w:rsid w:val="00996F1B"/>
    <w:rsid w:val="009A243E"/>
    <w:rsid w:val="009A42FF"/>
    <w:rsid w:val="009B7733"/>
    <w:rsid w:val="009D2611"/>
    <w:rsid w:val="009D47BE"/>
    <w:rsid w:val="009F200B"/>
    <w:rsid w:val="009F6DD7"/>
    <w:rsid w:val="00A06EE3"/>
    <w:rsid w:val="00A13222"/>
    <w:rsid w:val="00A16042"/>
    <w:rsid w:val="00A2028F"/>
    <w:rsid w:val="00A23B2E"/>
    <w:rsid w:val="00A25638"/>
    <w:rsid w:val="00A27C1D"/>
    <w:rsid w:val="00A35EAA"/>
    <w:rsid w:val="00A376BD"/>
    <w:rsid w:val="00A43C6B"/>
    <w:rsid w:val="00A51AEB"/>
    <w:rsid w:val="00A526D8"/>
    <w:rsid w:val="00A675AB"/>
    <w:rsid w:val="00A81B67"/>
    <w:rsid w:val="00A8295E"/>
    <w:rsid w:val="00A84A00"/>
    <w:rsid w:val="00A87AD2"/>
    <w:rsid w:val="00A916BA"/>
    <w:rsid w:val="00A961F3"/>
    <w:rsid w:val="00A97354"/>
    <w:rsid w:val="00AA0B3B"/>
    <w:rsid w:val="00AA51AE"/>
    <w:rsid w:val="00AB65A6"/>
    <w:rsid w:val="00AC01C9"/>
    <w:rsid w:val="00AC1EA4"/>
    <w:rsid w:val="00AC321C"/>
    <w:rsid w:val="00AD2DD0"/>
    <w:rsid w:val="00AE50B6"/>
    <w:rsid w:val="00B00D64"/>
    <w:rsid w:val="00B0451A"/>
    <w:rsid w:val="00B0646F"/>
    <w:rsid w:val="00B11876"/>
    <w:rsid w:val="00B275AF"/>
    <w:rsid w:val="00B41437"/>
    <w:rsid w:val="00B56195"/>
    <w:rsid w:val="00B609A1"/>
    <w:rsid w:val="00B60B6B"/>
    <w:rsid w:val="00B60C44"/>
    <w:rsid w:val="00BA1A62"/>
    <w:rsid w:val="00BB3838"/>
    <w:rsid w:val="00BC0301"/>
    <w:rsid w:val="00BC3983"/>
    <w:rsid w:val="00BD325C"/>
    <w:rsid w:val="00BD55BC"/>
    <w:rsid w:val="00BE08D2"/>
    <w:rsid w:val="00BE554D"/>
    <w:rsid w:val="00BE7C86"/>
    <w:rsid w:val="00BF3112"/>
    <w:rsid w:val="00BF5A24"/>
    <w:rsid w:val="00BF6322"/>
    <w:rsid w:val="00C0028D"/>
    <w:rsid w:val="00C01F5B"/>
    <w:rsid w:val="00C10108"/>
    <w:rsid w:val="00C1432C"/>
    <w:rsid w:val="00C16C8F"/>
    <w:rsid w:val="00C176F3"/>
    <w:rsid w:val="00C25EB9"/>
    <w:rsid w:val="00C27111"/>
    <w:rsid w:val="00C30149"/>
    <w:rsid w:val="00C41E14"/>
    <w:rsid w:val="00C46499"/>
    <w:rsid w:val="00C47E2B"/>
    <w:rsid w:val="00C533CB"/>
    <w:rsid w:val="00C5342C"/>
    <w:rsid w:val="00C549D7"/>
    <w:rsid w:val="00C54F8A"/>
    <w:rsid w:val="00C558F3"/>
    <w:rsid w:val="00C56BC1"/>
    <w:rsid w:val="00C6068F"/>
    <w:rsid w:val="00C62307"/>
    <w:rsid w:val="00C62310"/>
    <w:rsid w:val="00C86511"/>
    <w:rsid w:val="00CA3D52"/>
    <w:rsid w:val="00CE44F7"/>
    <w:rsid w:val="00D31A54"/>
    <w:rsid w:val="00D31D83"/>
    <w:rsid w:val="00D34A33"/>
    <w:rsid w:val="00D50E15"/>
    <w:rsid w:val="00D536B5"/>
    <w:rsid w:val="00D645DE"/>
    <w:rsid w:val="00D704CA"/>
    <w:rsid w:val="00D74380"/>
    <w:rsid w:val="00D7570F"/>
    <w:rsid w:val="00D764F9"/>
    <w:rsid w:val="00D819B0"/>
    <w:rsid w:val="00D972A5"/>
    <w:rsid w:val="00DA231C"/>
    <w:rsid w:val="00DA233E"/>
    <w:rsid w:val="00DB040F"/>
    <w:rsid w:val="00DC1964"/>
    <w:rsid w:val="00DC32FB"/>
    <w:rsid w:val="00DD1F6E"/>
    <w:rsid w:val="00DE36FE"/>
    <w:rsid w:val="00DF0F68"/>
    <w:rsid w:val="00DF5821"/>
    <w:rsid w:val="00DF5F86"/>
    <w:rsid w:val="00E041B8"/>
    <w:rsid w:val="00E10E9B"/>
    <w:rsid w:val="00E11D16"/>
    <w:rsid w:val="00E27F83"/>
    <w:rsid w:val="00E27FEA"/>
    <w:rsid w:val="00E40E6A"/>
    <w:rsid w:val="00E453DF"/>
    <w:rsid w:val="00E53165"/>
    <w:rsid w:val="00E62624"/>
    <w:rsid w:val="00E86EE2"/>
    <w:rsid w:val="00EA1910"/>
    <w:rsid w:val="00EC4CBB"/>
    <w:rsid w:val="00ED3F47"/>
    <w:rsid w:val="00EE0D8D"/>
    <w:rsid w:val="00EE4B5E"/>
    <w:rsid w:val="00EE751B"/>
    <w:rsid w:val="00F13D06"/>
    <w:rsid w:val="00F26D72"/>
    <w:rsid w:val="00F26FBE"/>
    <w:rsid w:val="00F27C70"/>
    <w:rsid w:val="00F3468B"/>
    <w:rsid w:val="00F37643"/>
    <w:rsid w:val="00F5144F"/>
    <w:rsid w:val="00F519B7"/>
    <w:rsid w:val="00F51C62"/>
    <w:rsid w:val="00F55934"/>
    <w:rsid w:val="00F73C8F"/>
    <w:rsid w:val="00F76386"/>
    <w:rsid w:val="00F776E2"/>
    <w:rsid w:val="00F8377A"/>
    <w:rsid w:val="00F874C4"/>
    <w:rsid w:val="00FA13F6"/>
    <w:rsid w:val="00FA57FB"/>
    <w:rsid w:val="00FA6DD5"/>
    <w:rsid w:val="00FB19FA"/>
    <w:rsid w:val="00FD353E"/>
    <w:rsid w:val="00FD5005"/>
    <w:rsid w:val="00FD774B"/>
    <w:rsid w:val="00FF2571"/>
    <w:rsid w:val="00FF3AA3"/>
    <w:rsid w:val="00FF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78C7"/>
  <w15:docId w15:val="{07961630-2469-4D44-8CD6-C9271BD6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558F3"/>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C558F3"/>
    <w:rPr>
      <w:rFonts w:ascii="Calibri" w:eastAsia="Calibri" w:hAnsi="Calibri" w:cs="Times New Roman"/>
      <w:lang w:val="en-US"/>
    </w:rPr>
  </w:style>
  <w:style w:type="paragraph" w:styleId="FootnoteText">
    <w:name w:val="footnote text"/>
    <w:basedOn w:val="Normal"/>
    <w:link w:val="FootnoteTextChar"/>
    <w:uiPriority w:val="99"/>
    <w:unhideWhenUsed/>
    <w:rsid w:val="00D31D83"/>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D31D83"/>
    <w:rPr>
      <w:sz w:val="20"/>
      <w:szCs w:val="20"/>
      <w:lang w:val="en-US"/>
    </w:rPr>
  </w:style>
  <w:style w:type="character" w:styleId="FootnoteReference">
    <w:name w:val="footnote reference"/>
    <w:uiPriority w:val="99"/>
    <w:semiHidden/>
    <w:unhideWhenUsed/>
    <w:rsid w:val="00D31D83"/>
    <w:rPr>
      <w:vertAlign w:val="superscript"/>
    </w:rPr>
  </w:style>
  <w:style w:type="paragraph" w:styleId="Header">
    <w:name w:val="header"/>
    <w:basedOn w:val="Normal"/>
    <w:link w:val="HeaderChar"/>
    <w:uiPriority w:val="99"/>
    <w:unhideWhenUsed/>
    <w:rsid w:val="00866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B75"/>
  </w:style>
  <w:style w:type="paragraph" w:styleId="Footer">
    <w:name w:val="footer"/>
    <w:basedOn w:val="Normal"/>
    <w:link w:val="FooterChar"/>
    <w:uiPriority w:val="99"/>
    <w:unhideWhenUsed/>
    <w:rsid w:val="00866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B75"/>
  </w:style>
  <w:style w:type="paragraph" w:styleId="ListParagraph">
    <w:name w:val="List Paragraph"/>
    <w:basedOn w:val="Normal"/>
    <w:link w:val="ListParagraphChar"/>
    <w:uiPriority w:val="34"/>
    <w:qFormat/>
    <w:rsid w:val="00C0028D"/>
    <w:pPr>
      <w:ind w:left="720"/>
      <w:contextualSpacing/>
    </w:pPr>
  </w:style>
  <w:style w:type="paragraph" w:customStyle="1" w:styleId="Default">
    <w:name w:val="Default"/>
    <w:rsid w:val="000F63FC"/>
    <w:pPr>
      <w:autoSpaceDE w:val="0"/>
      <w:autoSpaceDN w:val="0"/>
      <w:adjustRightInd w:val="0"/>
      <w:spacing w:after="0" w:line="240" w:lineRule="auto"/>
    </w:pPr>
    <w:rPr>
      <w:rFonts w:ascii="Calibri" w:eastAsia="Calibri" w:hAnsi="Calibri" w:cs="Calibri"/>
      <w:color w:val="000000"/>
      <w:sz w:val="24"/>
      <w:szCs w:val="24"/>
      <w:lang w:val="en-US"/>
    </w:rPr>
  </w:style>
  <w:style w:type="character" w:styleId="Hyperlink">
    <w:name w:val="Hyperlink"/>
    <w:uiPriority w:val="99"/>
    <w:unhideWhenUsed/>
    <w:rsid w:val="00462289"/>
    <w:rPr>
      <w:color w:val="0000FF"/>
      <w:u w:val="single"/>
    </w:rPr>
  </w:style>
  <w:style w:type="character" w:customStyle="1" w:styleId="ListParagraphChar">
    <w:name w:val="List Paragraph Char"/>
    <w:link w:val="ListParagraph"/>
    <w:uiPriority w:val="34"/>
    <w:locked/>
    <w:rsid w:val="00FF2571"/>
  </w:style>
  <w:style w:type="table" w:customStyle="1" w:styleId="TableGrid1">
    <w:name w:val="Table Grid1"/>
    <w:basedOn w:val="TableNormal"/>
    <w:next w:val="TableGrid"/>
    <w:uiPriority w:val="59"/>
    <w:rsid w:val="001501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A6077"/>
    <w:pPr>
      <w:widowControl w:val="0"/>
      <w:autoSpaceDE w:val="0"/>
      <w:autoSpaceDN w:val="0"/>
      <w:spacing w:after="0" w:line="240" w:lineRule="auto"/>
    </w:pPr>
    <w:rPr>
      <w:rFonts w:ascii="DejaVu Sans" w:eastAsia="DejaVu Sans" w:hAnsi="DejaVu Sans" w:cs="DejaVu San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50934">
      <w:bodyDiv w:val="1"/>
      <w:marLeft w:val="0"/>
      <w:marRight w:val="0"/>
      <w:marTop w:val="0"/>
      <w:marBottom w:val="0"/>
      <w:divBdr>
        <w:top w:val="none" w:sz="0" w:space="0" w:color="auto"/>
        <w:left w:val="none" w:sz="0" w:space="0" w:color="auto"/>
        <w:bottom w:val="none" w:sz="0" w:space="0" w:color="auto"/>
        <w:right w:val="none" w:sz="0" w:space="0" w:color="auto"/>
      </w:divBdr>
    </w:div>
    <w:div w:id="404425734">
      <w:bodyDiv w:val="1"/>
      <w:marLeft w:val="0"/>
      <w:marRight w:val="0"/>
      <w:marTop w:val="0"/>
      <w:marBottom w:val="0"/>
      <w:divBdr>
        <w:top w:val="none" w:sz="0" w:space="0" w:color="auto"/>
        <w:left w:val="none" w:sz="0" w:space="0" w:color="auto"/>
        <w:bottom w:val="none" w:sz="0" w:space="0" w:color="auto"/>
        <w:right w:val="none" w:sz="0" w:space="0" w:color="auto"/>
      </w:divBdr>
    </w:div>
    <w:div w:id="8585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cap.chraj.gov.gh" TargetMode="External"/><Relationship Id="rId3" Type="http://schemas.openxmlformats.org/officeDocument/2006/relationships/settings" Target="settings.xml"/><Relationship Id="rId7" Type="http://schemas.openxmlformats.org/officeDocument/2006/relationships/hyperlink" Target="http://www.chraj.gov.g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Fadil</dc:creator>
  <cp:lastModifiedBy>Kasim  Amanda</cp:lastModifiedBy>
  <cp:revision>9</cp:revision>
  <cp:lastPrinted>2019-06-21T11:17:00Z</cp:lastPrinted>
  <dcterms:created xsi:type="dcterms:W3CDTF">2023-02-24T17:33:00Z</dcterms:created>
  <dcterms:modified xsi:type="dcterms:W3CDTF">2025-01-27T11:23:00Z</dcterms:modified>
</cp:coreProperties>
</file>